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9298D" w:rsidRPr="00A4372A" w:rsidRDefault="00422020" w:rsidP="00AD2F17">
      <w:pPr>
        <w:pStyle w:val="a9"/>
        <w:spacing w:before="0" w:beforeAutospacing="0" w:after="0" w:afterAutospacing="0" w:line="360" w:lineRule="auto"/>
        <w:rPr>
          <w:sz w:val="28"/>
          <w:szCs w:val="28"/>
        </w:rPr>
      </w:pPr>
      <w:r w:rsidRPr="00A4372A">
        <w:rPr>
          <w:sz w:val="28"/>
          <w:szCs w:val="28"/>
        </w:rPr>
        <w:t>УДК 621.785.532</w:t>
      </w:r>
    </w:p>
    <w:p w:rsidR="00C12CED" w:rsidRPr="00A4372A" w:rsidRDefault="00C12CED" w:rsidP="00AD2F17">
      <w:pPr>
        <w:spacing w:after="0" w:line="360" w:lineRule="auto"/>
        <w:rPr>
          <w:b/>
          <w:sz w:val="28"/>
          <w:szCs w:val="28"/>
        </w:rPr>
      </w:pPr>
      <w:r w:rsidRPr="00A4372A">
        <w:rPr>
          <w:b/>
          <w:sz w:val="28"/>
          <w:szCs w:val="28"/>
        </w:rPr>
        <w:t>Наноструктурированные</w:t>
      </w:r>
      <w:r w:rsidR="00AD2F17" w:rsidRPr="00A4372A">
        <w:rPr>
          <w:b/>
          <w:sz w:val="28"/>
          <w:szCs w:val="28"/>
        </w:rPr>
        <w:t xml:space="preserve">  </w:t>
      </w:r>
      <w:r w:rsidRPr="00A4372A">
        <w:rPr>
          <w:b/>
          <w:sz w:val="28"/>
          <w:szCs w:val="28"/>
        </w:rPr>
        <w:t xml:space="preserve">стали </w:t>
      </w:r>
      <w:r w:rsidR="00AD2F17" w:rsidRPr="00A4372A">
        <w:rPr>
          <w:b/>
          <w:sz w:val="28"/>
          <w:szCs w:val="28"/>
        </w:rPr>
        <w:t xml:space="preserve"> </w:t>
      </w:r>
      <w:r w:rsidRPr="00A4372A">
        <w:rPr>
          <w:b/>
          <w:sz w:val="28"/>
          <w:szCs w:val="28"/>
        </w:rPr>
        <w:t xml:space="preserve">и </w:t>
      </w:r>
      <w:r w:rsidR="00AD2F17" w:rsidRPr="00A4372A">
        <w:rPr>
          <w:b/>
          <w:sz w:val="28"/>
          <w:szCs w:val="28"/>
        </w:rPr>
        <w:t xml:space="preserve"> </w:t>
      </w:r>
      <w:r w:rsidRPr="00A4372A">
        <w:rPr>
          <w:b/>
          <w:sz w:val="28"/>
          <w:szCs w:val="28"/>
        </w:rPr>
        <w:t xml:space="preserve">сплавы </w:t>
      </w:r>
      <w:r w:rsidR="00AD2F17" w:rsidRPr="00A4372A">
        <w:rPr>
          <w:b/>
          <w:sz w:val="28"/>
          <w:szCs w:val="28"/>
        </w:rPr>
        <w:t xml:space="preserve"> </w:t>
      </w:r>
      <w:r w:rsidRPr="00A4372A">
        <w:rPr>
          <w:b/>
          <w:sz w:val="28"/>
          <w:szCs w:val="28"/>
        </w:rPr>
        <w:t xml:space="preserve">со </w:t>
      </w:r>
      <w:r w:rsidR="00AD2F17" w:rsidRPr="00A4372A">
        <w:rPr>
          <w:b/>
          <w:sz w:val="28"/>
          <w:szCs w:val="28"/>
        </w:rPr>
        <w:t xml:space="preserve"> </w:t>
      </w:r>
      <w:r w:rsidRPr="00A4372A">
        <w:rPr>
          <w:b/>
          <w:sz w:val="28"/>
          <w:szCs w:val="28"/>
        </w:rPr>
        <w:t>сверхравновесными концентрациями</w:t>
      </w:r>
      <w:r w:rsidR="00AD2F17" w:rsidRPr="00A4372A">
        <w:rPr>
          <w:b/>
          <w:sz w:val="28"/>
          <w:szCs w:val="28"/>
        </w:rPr>
        <w:t xml:space="preserve"> </w:t>
      </w:r>
      <w:r w:rsidRPr="00A4372A">
        <w:rPr>
          <w:b/>
          <w:sz w:val="28"/>
          <w:szCs w:val="28"/>
        </w:rPr>
        <w:t xml:space="preserve"> азота</w:t>
      </w:r>
      <w:r w:rsidR="00AD2F17" w:rsidRPr="00A4372A">
        <w:rPr>
          <w:b/>
          <w:sz w:val="28"/>
          <w:szCs w:val="28"/>
        </w:rPr>
        <w:t xml:space="preserve">  </w:t>
      </w:r>
      <w:r w:rsidRPr="00A4372A">
        <w:rPr>
          <w:b/>
          <w:sz w:val="28"/>
          <w:szCs w:val="28"/>
        </w:rPr>
        <w:t xml:space="preserve">с </w:t>
      </w:r>
      <w:r w:rsidR="00AD2F17" w:rsidRPr="00A4372A">
        <w:rPr>
          <w:b/>
          <w:sz w:val="28"/>
          <w:szCs w:val="28"/>
        </w:rPr>
        <w:t xml:space="preserve"> </w:t>
      </w:r>
      <w:r w:rsidRPr="00A4372A">
        <w:rPr>
          <w:b/>
          <w:sz w:val="28"/>
          <w:szCs w:val="28"/>
        </w:rPr>
        <w:t xml:space="preserve">уникальным </w:t>
      </w:r>
      <w:r w:rsidR="00AD2F17" w:rsidRPr="00A4372A">
        <w:rPr>
          <w:b/>
          <w:sz w:val="28"/>
          <w:szCs w:val="28"/>
        </w:rPr>
        <w:t xml:space="preserve"> </w:t>
      </w:r>
      <w:r w:rsidRPr="00A4372A">
        <w:rPr>
          <w:b/>
          <w:sz w:val="28"/>
          <w:szCs w:val="28"/>
        </w:rPr>
        <w:t>комплексом</w:t>
      </w:r>
      <w:r w:rsidR="00AD2F17" w:rsidRPr="00A4372A">
        <w:rPr>
          <w:b/>
          <w:sz w:val="28"/>
          <w:szCs w:val="28"/>
        </w:rPr>
        <w:br/>
      </w:r>
      <w:r w:rsidRPr="00A4372A">
        <w:rPr>
          <w:b/>
          <w:sz w:val="28"/>
          <w:szCs w:val="28"/>
        </w:rPr>
        <w:t xml:space="preserve">функциональных </w:t>
      </w:r>
      <w:r w:rsidR="00AD2F17" w:rsidRPr="00A4372A">
        <w:rPr>
          <w:b/>
          <w:sz w:val="28"/>
          <w:szCs w:val="28"/>
        </w:rPr>
        <w:t xml:space="preserve"> </w:t>
      </w:r>
      <w:r w:rsidRPr="00A4372A">
        <w:rPr>
          <w:b/>
          <w:sz w:val="28"/>
          <w:szCs w:val="28"/>
        </w:rPr>
        <w:t>свойств</w:t>
      </w:r>
    </w:p>
    <w:p w:rsidR="00AD2F17" w:rsidRPr="00A4372A" w:rsidRDefault="00AD2F17" w:rsidP="00AD2F17">
      <w:pPr>
        <w:spacing w:after="0" w:line="360" w:lineRule="auto"/>
        <w:rPr>
          <w:b/>
          <w:sz w:val="28"/>
          <w:szCs w:val="28"/>
          <w:lang w:val="en-US"/>
        </w:rPr>
      </w:pPr>
      <w:r w:rsidRPr="00A4372A">
        <w:rPr>
          <w:b/>
          <w:sz w:val="28"/>
          <w:szCs w:val="28"/>
          <w:lang w:val="en-US"/>
        </w:rPr>
        <w:t>Nanostructured  steels  and  alloys  with  superequilibrium  concentration of  nitrogen  with  a  unique  complex  of  functional  properties</w:t>
      </w:r>
    </w:p>
    <w:p w:rsidR="00AD2F17" w:rsidRPr="00A4372A" w:rsidRDefault="00AD2F17" w:rsidP="00AD2F17">
      <w:pPr>
        <w:spacing w:after="0" w:line="360" w:lineRule="auto"/>
        <w:rPr>
          <w:b/>
          <w:sz w:val="28"/>
          <w:szCs w:val="28"/>
          <w:lang w:val="en-US"/>
        </w:rPr>
      </w:pPr>
    </w:p>
    <w:p w:rsidR="00DC2979" w:rsidRPr="00A4372A" w:rsidRDefault="00DC2979" w:rsidP="00AD2F17">
      <w:pPr>
        <w:pStyle w:val="a9"/>
        <w:spacing w:before="0" w:beforeAutospacing="0" w:after="0" w:afterAutospacing="0" w:line="360" w:lineRule="auto"/>
        <w:rPr>
          <w:bCs/>
          <w:sz w:val="28"/>
          <w:szCs w:val="28"/>
          <w:vertAlign w:val="superscript"/>
          <w:lang w:val="en-US"/>
        </w:rPr>
      </w:pPr>
      <w:r w:rsidRPr="00A4372A">
        <w:rPr>
          <w:sz w:val="28"/>
          <w:szCs w:val="28"/>
        </w:rPr>
        <w:t>Белоусов</w:t>
      </w:r>
      <w:r w:rsidRPr="00A4372A">
        <w:rPr>
          <w:sz w:val="28"/>
          <w:szCs w:val="28"/>
          <w:lang w:val="en-US"/>
        </w:rPr>
        <w:t xml:space="preserve"> </w:t>
      </w:r>
      <w:r w:rsidR="00AD2F17" w:rsidRPr="00A4372A">
        <w:rPr>
          <w:sz w:val="28"/>
          <w:szCs w:val="28"/>
        </w:rPr>
        <w:t>Г</w:t>
      </w:r>
      <w:r w:rsidR="00AD2F17" w:rsidRPr="00A4372A">
        <w:rPr>
          <w:sz w:val="28"/>
          <w:szCs w:val="28"/>
          <w:lang w:val="en-US"/>
        </w:rPr>
        <w:t>.</w:t>
      </w:r>
      <w:r w:rsidR="00AD2F17" w:rsidRPr="00A4372A">
        <w:rPr>
          <w:sz w:val="28"/>
          <w:szCs w:val="28"/>
        </w:rPr>
        <w:t>С</w:t>
      </w:r>
      <w:r w:rsidR="00AD2F17" w:rsidRPr="00A4372A">
        <w:rPr>
          <w:sz w:val="28"/>
          <w:szCs w:val="28"/>
          <w:lang w:val="en-US"/>
        </w:rPr>
        <w:t>.</w:t>
      </w:r>
      <w:r w:rsidR="00AD2F17" w:rsidRPr="00A4372A">
        <w:rPr>
          <w:bCs/>
          <w:sz w:val="28"/>
          <w:szCs w:val="28"/>
          <w:vertAlign w:val="superscript"/>
          <w:lang w:val="en-US"/>
        </w:rPr>
        <w:t xml:space="preserve"> 1</w:t>
      </w:r>
      <w:r w:rsidRPr="00A4372A">
        <w:rPr>
          <w:sz w:val="28"/>
          <w:szCs w:val="28"/>
          <w:lang w:val="en-US"/>
        </w:rPr>
        <w:t>,</w:t>
      </w:r>
      <w:r w:rsidR="00F81568" w:rsidRPr="00A4372A">
        <w:rPr>
          <w:sz w:val="28"/>
          <w:szCs w:val="28"/>
          <w:lang w:val="en-US"/>
        </w:rPr>
        <w:t xml:space="preserve"> </w:t>
      </w:r>
      <w:r w:rsidR="00F81568" w:rsidRPr="00A4372A">
        <w:rPr>
          <w:sz w:val="28"/>
          <w:szCs w:val="28"/>
        </w:rPr>
        <w:t>к</w:t>
      </w:r>
      <w:r w:rsidR="00F81568" w:rsidRPr="00A4372A">
        <w:rPr>
          <w:sz w:val="28"/>
          <w:szCs w:val="28"/>
          <w:lang w:val="en-US"/>
        </w:rPr>
        <w:t>.</w:t>
      </w:r>
      <w:r w:rsidR="00F81568" w:rsidRPr="00A4372A">
        <w:rPr>
          <w:sz w:val="28"/>
          <w:szCs w:val="28"/>
        </w:rPr>
        <w:t>т</w:t>
      </w:r>
      <w:r w:rsidR="00F81568" w:rsidRPr="00A4372A">
        <w:rPr>
          <w:sz w:val="28"/>
          <w:szCs w:val="28"/>
          <w:lang w:val="en-US"/>
        </w:rPr>
        <w:t>.</w:t>
      </w:r>
      <w:r w:rsidR="00F81568" w:rsidRPr="00A4372A">
        <w:rPr>
          <w:sz w:val="28"/>
          <w:szCs w:val="28"/>
        </w:rPr>
        <w:t>н</w:t>
      </w:r>
      <w:r w:rsidR="00F81568" w:rsidRPr="00A4372A">
        <w:rPr>
          <w:sz w:val="28"/>
          <w:szCs w:val="28"/>
          <w:lang w:val="en-US"/>
        </w:rPr>
        <w:t>.;</w:t>
      </w:r>
      <w:r w:rsidRPr="00A4372A">
        <w:rPr>
          <w:sz w:val="28"/>
          <w:szCs w:val="28"/>
          <w:lang w:val="en-US"/>
        </w:rPr>
        <w:t xml:space="preserve"> </w:t>
      </w:r>
      <w:r w:rsidRPr="00A4372A">
        <w:rPr>
          <w:sz w:val="28"/>
          <w:szCs w:val="28"/>
        </w:rPr>
        <w:t>Филиппов</w:t>
      </w:r>
      <w:r w:rsidRPr="00A4372A">
        <w:rPr>
          <w:sz w:val="28"/>
          <w:szCs w:val="28"/>
          <w:lang w:val="en-US"/>
        </w:rPr>
        <w:t xml:space="preserve"> </w:t>
      </w:r>
      <w:r w:rsidR="00AD2F17" w:rsidRPr="00A4372A">
        <w:rPr>
          <w:sz w:val="28"/>
          <w:szCs w:val="28"/>
        </w:rPr>
        <w:t>Г</w:t>
      </w:r>
      <w:r w:rsidR="00AD2F17" w:rsidRPr="00A4372A">
        <w:rPr>
          <w:sz w:val="28"/>
          <w:szCs w:val="28"/>
          <w:lang w:val="en-US"/>
        </w:rPr>
        <w:t>.</w:t>
      </w:r>
      <w:r w:rsidR="00AD2F17" w:rsidRPr="00A4372A">
        <w:rPr>
          <w:sz w:val="28"/>
          <w:szCs w:val="28"/>
        </w:rPr>
        <w:t>А</w:t>
      </w:r>
      <w:r w:rsidR="00AD2F17" w:rsidRPr="00A4372A">
        <w:rPr>
          <w:sz w:val="28"/>
          <w:szCs w:val="28"/>
          <w:lang w:val="en-US"/>
        </w:rPr>
        <w:t>.</w:t>
      </w:r>
      <w:r w:rsidR="00AD2F17" w:rsidRPr="00A4372A">
        <w:rPr>
          <w:bCs/>
          <w:sz w:val="28"/>
          <w:szCs w:val="28"/>
          <w:vertAlign w:val="superscript"/>
          <w:lang w:val="en-US"/>
        </w:rPr>
        <w:t xml:space="preserve"> 1</w:t>
      </w:r>
      <w:r w:rsidRPr="00A4372A">
        <w:rPr>
          <w:sz w:val="28"/>
          <w:szCs w:val="28"/>
          <w:lang w:val="en-US"/>
        </w:rPr>
        <w:t>,</w:t>
      </w:r>
      <w:r w:rsidR="00F81568" w:rsidRPr="00A4372A">
        <w:rPr>
          <w:sz w:val="28"/>
          <w:szCs w:val="28"/>
          <w:lang w:val="en-US"/>
        </w:rPr>
        <w:t xml:space="preserve"> </w:t>
      </w:r>
      <w:r w:rsidR="00F81568" w:rsidRPr="00A4372A">
        <w:rPr>
          <w:sz w:val="28"/>
          <w:szCs w:val="28"/>
        </w:rPr>
        <w:t>д</w:t>
      </w:r>
      <w:r w:rsidR="00F81568" w:rsidRPr="00A4372A">
        <w:rPr>
          <w:sz w:val="28"/>
          <w:szCs w:val="28"/>
          <w:lang w:val="en-US"/>
        </w:rPr>
        <w:t>.</w:t>
      </w:r>
      <w:r w:rsidR="00F81568" w:rsidRPr="00A4372A">
        <w:rPr>
          <w:sz w:val="28"/>
          <w:szCs w:val="28"/>
        </w:rPr>
        <w:t>т</w:t>
      </w:r>
      <w:r w:rsidR="00F81568" w:rsidRPr="00A4372A">
        <w:rPr>
          <w:sz w:val="28"/>
          <w:szCs w:val="28"/>
          <w:lang w:val="en-US"/>
        </w:rPr>
        <w:t>.</w:t>
      </w:r>
      <w:r w:rsidR="00F81568" w:rsidRPr="00A4372A">
        <w:rPr>
          <w:sz w:val="28"/>
          <w:szCs w:val="28"/>
        </w:rPr>
        <w:t>н</w:t>
      </w:r>
      <w:r w:rsidR="00F81568" w:rsidRPr="00A4372A">
        <w:rPr>
          <w:sz w:val="28"/>
          <w:szCs w:val="28"/>
          <w:lang w:val="en-US"/>
        </w:rPr>
        <w:t>.;</w:t>
      </w:r>
      <w:r w:rsidRPr="00A4372A">
        <w:rPr>
          <w:sz w:val="28"/>
          <w:szCs w:val="28"/>
          <w:lang w:val="en-US"/>
        </w:rPr>
        <w:t xml:space="preserve"> </w:t>
      </w:r>
      <w:r w:rsidR="00AD2F17" w:rsidRPr="00A4372A">
        <w:rPr>
          <w:sz w:val="28"/>
          <w:szCs w:val="28"/>
          <w:lang w:val="en-US"/>
        </w:rPr>
        <w:br/>
      </w:r>
      <w:r w:rsidRPr="00A4372A">
        <w:rPr>
          <w:sz w:val="28"/>
          <w:szCs w:val="28"/>
        </w:rPr>
        <w:t>Гетманова</w:t>
      </w:r>
      <w:r w:rsidRPr="00A4372A">
        <w:rPr>
          <w:sz w:val="28"/>
          <w:szCs w:val="28"/>
          <w:lang w:val="en-US"/>
        </w:rPr>
        <w:t xml:space="preserve"> </w:t>
      </w:r>
      <w:r w:rsidR="00AD2F17" w:rsidRPr="00A4372A">
        <w:rPr>
          <w:sz w:val="28"/>
          <w:szCs w:val="28"/>
        </w:rPr>
        <w:t>М</w:t>
      </w:r>
      <w:r w:rsidR="00AD2F17" w:rsidRPr="00A4372A">
        <w:rPr>
          <w:sz w:val="28"/>
          <w:szCs w:val="28"/>
          <w:lang w:val="en-US"/>
        </w:rPr>
        <w:t>.</w:t>
      </w:r>
      <w:r w:rsidR="00AD2F17" w:rsidRPr="00A4372A">
        <w:rPr>
          <w:sz w:val="28"/>
          <w:szCs w:val="28"/>
        </w:rPr>
        <w:t>Е</w:t>
      </w:r>
      <w:r w:rsidR="00AD2F17" w:rsidRPr="00A4372A">
        <w:rPr>
          <w:sz w:val="28"/>
          <w:szCs w:val="28"/>
          <w:lang w:val="en-US"/>
        </w:rPr>
        <w:t>.</w:t>
      </w:r>
      <w:r w:rsidR="00AD2F17" w:rsidRPr="00A4372A">
        <w:rPr>
          <w:bCs/>
          <w:sz w:val="28"/>
          <w:szCs w:val="28"/>
          <w:vertAlign w:val="superscript"/>
          <w:lang w:val="en-US"/>
        </w:rPr>
        <w:t xml:space="preserve"> 1</w:t>
      </w:r>
      <w:r w:rsidR="00C57B21" w:rsidRPr="00A4372A">
        <w:rPr>
          <w:sz w:val="28"/>
          <w:szCs w:val="28"/>
          <w:lang w:val="en-US"/>
        </w:rPr>
        <w:t xml:space="preserve">, </w:t>
      </w:r>
      <w:r w:rsidR="00C57B21" w:rsidRPr="00A4372A">
        <w:rPr>
          <w:sz w:val="28"/>
          <w:szCs w:val="28"/>
        </w:rPr>
        <w:t>Белоусов</w:t>
      </w:r>
      <w:r w:rsidR="00C57B21" w:rsidRPr="00A4372A">
        <w:rPr>
          <w:sz w:val="28"/>
          <w:szCs w:val="28"/>
          <w:lang w:val="en-US"/>
        </w:rPr>
        <w:t xml:space="preserve"> </w:t>
      </w:r>
      <w:r w:rsidR="00AD2F17" w:rsidRPr="00A4372A">
        <w:rPr>
          <w:sz w:val="28"/>
          <w:szCs w:val="28"/>
        </w:rPr>
        <w:t>А</w:t>
      </w:r>
      <w:r w:rsidR="00AD2F17" w:rsidRPr="00A4372A">
        <w:rPr>
          <w:sz w:val="28"/>
          <w:szCs w:val="28"/>
          <w:lang w:val="en-US"/>
        </w:rPr>
        <w:t>.</w:t>
      </w:r>
      <w:r w:rsidR="00AD2F17" w:rsidRPr="00A4372A">
        <w:rPr>
          <w:sz w:val="28"/>
          <w:szCs w:val="28"/>
        </w:rPr>
        <w:t>В</w:t>
      </w:r>
      <w:r w:rsidR="00AD2F17" w:rsidRPr="00A4372A">
        <w:rPr>
          <w:sz w:val="28"/>
          <w:szCs w:val="28"/>
          <w:lang w:val="en-US"/>
        </w:rPr>
        <w:t>.</w:t>
      </w:r>
      <w:r w:rsidR="00AD2F17" w:rsidRPr="00A4372A">
        <w:rPr>
          <w:bCs/>
          <w:sz w:val="28"/>
          <w:szCs w:val="28"/>
          <w:vertAlign w:val="superscript"/>
          <w:lang w:val="en-US"/>
        </w:rPr>
        <w:t xml:space="preserve"> 1</w:t>
      </w:r>
    </w:p>
    <w:p w:rsidR="00AD2F17" w:rsidRPr="00A4372A" w:rsidRDefault="00AD2F17" w:rsidP="00AD2F17">
      <w:pPr>
        <w:spacing w:after="0" w:line="360" w:lineRule="auto"/>
        <w:rPr>
          <w:sz w:val="28"/>
          <w:szCs w:val="28"/>
          <w:lang w:val="en-US"/>
        </w:rPr>
      </w:pPr>
      <w:r w:rsidRPr="00A4372A">
        <w:rPr>
          <w:sz w:val="28"/>
          <w:szCs w:val="28"/>
          <w:lang w:val="en-US"/>
        </w:rPr>
        <w:t xml:space="preserve">Belousov Georgy S.; Filippov  George A.;  </w:t>
      </w:r>
    </w:p>
    <w:p w:rsidR="00AD2F17" w:rsidRPr="00A4372A" w:rsidRDefault="00AD2F17" w:rsidP="00AD2F17">
      <w:pPr>
        <w:spacing w:after="0" w:line="360" w:lineRule="auto"/>
        <w:rPr>
          <w:sz w:val="28"/>
          <w:szCs w:val="28"/>
          <w:lang w:val="en-US"/>
        </w:rPr>
      </w:pPr>
      <w:r w:rsidRPr="00A4372A">
        <w:rPr>
          <w:sz w:val="28"/>
          <w:szCs w:val="28"/>
          <w:lang w:val="en-US"/>
        </w:rPr>
        <w:t>Getmanova Marina E.; Belousov Alexey V.</w:t>
      </w:r>
    </w:p>
    <w:p w:rsidR="00AD2F17" w:rsidRPr="00A4372A" w:rsidRDefault="00AD2F17" w:rsidP="00AD2F17">
      <w:pPr>
        <w:pStyle w:val="a9"/>
        <w:spacing w:before="0" w:beforeAutospacing="0" w:after="0" w:afterAutospacing="0" w:line="360" w:lineRule="auto"/>
        <w:rPr>
          <w:sz w:val="28"/>
          <w:szCs w:val="28"/>
          <w:lang w:val="en-US"/>
        </w:rPr>
      </w:pPr>
    </w:p>
    <w:p w:rsidR="00110362" w:rsidRPr="00A4372A" w:rsidRDefault="00C63FF4" w:rsidP="00AD2F17">
      <w:pPr>
        <w:spacing w:after="0" w:line="360" w:lineRule="auto"/>
        <w:rPr>
          <w:color w:val="000000" w:themeColor="text1"/>
          <w:szCs w:val="28"/>
        </w:rPr>
      </w:pPr>
      <w:hyperlink r:id="rId8" w:history="1">
        <w:r w:rsidR="00035751" w:rsidRPr="00A4372A">
          <w:rPr>
            <w:rStyle w:val="a7"/>
            <w:color w:val="000000" w:themeColor="text1"/>
            <w:szCs w:val="28"/>
            <w:u w:val="none"/>
            <w:lang w:val="en-US"/>
          </w:rPr>
          <w:t>iqs</w:t>
        </w:r>
        <w:r w:rsidR="00035751" w:rsidRPr="00A4372A">
          <w:rPr>
            <w:rStyle w:val="a7"/>
            <w:color w:val="000000" w:themeColor="text1"/>
            <w:szCs w:val="28"/>
            <w:u w:val="none"/>
          </w:rPr>
          <w:t>12@</w:t>
        </w:r>
        <w:r w:rsidR="00035751" w:rsidRPr="00A4372A">
          <w:rPr>
            <w:rStyle w:val="a7"/>
            <w:color w:val="000000" w:themeColor="text1"/>
            <w:szCs w:val="28"/>
            <w:u w:val="none"/>
            <w:lang w:val="en-US"/>
          </w:rPr>
          <w:t>yandex</w:t>
        </w:r>
        <w:r w:rsidR="00035751" w:rsidRPr="00A4372A">
          <w:rPr>
            <w:rStyle w:val="a7"/>
            <w:color w:val="000000" w:themeColor="text1"/>
            <w:szCs w:val="28"/>
            <w:u w:val="none"/>
          </w:rPr>
          <w:t>.</w:t>
        </w:r>
        <w:r w:rsidR="00035751" w:rsidRPr="00A4372A">
          <w:rPr>
            <w:rStyle w:val="a7"/>
            <w:color w:val="000000" w:themeColor="text1"/>
            <w:szCs w:val="28"/>
            <w:u w:val="none"/>
            <w:lang w:val="en-US"/>
          </w:rPr>
          <w:t>ru</w:t>
        </w:r>
      </w:hyperlink>
    </w:p>
    <w:p w:rsidR="00AD2F17" w:rsidRPr="00A4372A" w:rsidRDefault="00AD2F17" w:rsidP="00AD2F17">
      <w:pPr>
        <w:spacing w:after="0" w:line="360" w:lineRule="auto"/>
        <w:rPr>
          <w:color w:val="000000" w:themeColor="text1"/>
          <w:szCs w:val="28"/>
        </w:rPr>
      </w:pPr>
    </w:p>
    <w:p w:rsidR="00AD2F17" w:rsidRPr="00A4372A" w:rsidRDefault="00AD2F17" w:rsidP="00AD2F17">
      <w:pPr>
        <w:spacing w:after="0" w:line="360" w:lineRule="auto"/>
        <w:rPr>
          <w:i/>
          <w:sz w:val="28"/>
          <w:szCs w:val="28"/>
          <w:lang w:val="en-US"/>
        </w:rPr>
      </w:pPr>
      <w:r w:rsidRPr="00A4372A">
        <w:rPr>
          <w:bCs/>
          <w:sz w:val="28"/>
          <w:szCs w:val="28"/>
          <w:vertAlign w:val="superscript"/>
        </w:rPr>
        <w:t>1</w:t>
      </w:r>
      <w:r w:rsidRPr="00A4372A">
        <w:rPr>
          <w:i/>
          <w:sz w:val="28"/>
          <w:szCs w:val="28"/>
        </w:rPr>
        <w:t>ФГУП «ЦНИИчермет им. И</w:t>
      </w:r>
      <w:r w:rsidRPr="00A4372A">
        <w:rPr>
          <w:i/>
          <w:sz w:val="28"/>
          <w:szCs w:val="28"/>
          <w:lang w:val="en-US"/>
        </w:rPr>
        <w:t>.</w:t>
      </w:r>
      <w:r w:rsidRPr="00A4372A">
        <w:rPr>
          <w:i/>
          <w:sz w:val="28"/>
          <w:szCs w:val="28"/>
        </w:rPr>
        <w:t>П</w:t>
      </w:r>
      <w:r w:rsidRPr="00A4372A">
        <w:rPr>
          <w:i/>
          <w:sz w:val="28"/>
          <w:szCs w:val="28"/>
          <w:lang w:val="en-US"/>
        </w:rPr>
        <w:t xml:space="preserve">. </w:t>
      </w:r>
      <w:r w:rsidRPr="00A4372A">
        <w:rPr>
          <w:i/>
          <w:sz w:val="28"/>
          <w:szCs w:val="28"/>
        </w:rPr>
        <w:t>Бардина</w:t>
      </w:r>
      <w:r w:rsidRPr="00A4372A">
        <w:rPr>
          <w:i/>
          <w:sz w:val="28"/>
          <w:szCs w:val="28"/>
          <w:lang w:val="en-US"/>
        </w:rPr>
        <w:t xml:space="preserve">», </w:t>
      </w:r>
      <w:r w:rsidRPr="00A4372A">
        <w:rPr>
          <w:i/>
          <w:sz w:val="28"/>
          <w:szCs w:val="28"/>
        </w:rPr>
        <w:t>г</w:t>
      </w:r>
      <w:r w:rsidRPr="00A4372A">
        <w:rPr>
          <w:i/>
          <w:sz w:val="28"/>
          <w:szCs w:val="28"/>
          <w:lang w:val="en-US"/>
        </w:rPr>
        <w:t xml:space="preserve">. </w:t>
      </w:r>
      <w:r w:rsidRPr="00A4372A">
        <w:rPr>
          <w:i/>
          <w:sz w:val="28"/>
          <w:szCs w:val="28"/>
        </w:rPr>
        <w:t>Москва</w:t>
      </w:r>
    </w:p>
    <w:p w:rsidR="00035751" w:rsidRPr="00A4372A" w:rsidRDefault="00AD2F17" w:rsidP="00AD2F17">
      <w:pPr>
        <w:spacing w:after="0" w:line="360" w:lineRule="auto"/>
        <w:rPr>
          <w:i/>
          <w:sz w:val="28"/>
          <w:szCs w:val="28"/>
          <w:lang w:val="en-US"/>
        </w:rPr>
      </w:pPr>
      <w:r w:rsidRPr="00A4372A">
        <w:rPr>
          <w:bCs/>
          <w:sz w:val="28"/>
          <w:szCs w:val="28"/>
          <w:vertAlign w:val="superscript"/>
          <w:lang w:val="en-US"/>
        </w:rPr>
        <w:t>1</w:t>
      </w:r>
      <w:r w:rsidR="00035751" w:rsidRPr="00A4372A">
        <w:rPr>
          <w:i/>
          <w:sz w:val="28"/>
          <w:szCs w:val="28"/>
          <w:lang w:val="en-US"/>
        </w:rPr>
        <w:t>Steel research Institute named after I.P.</w:t>
      </w:r>
      <w:r w:rsidRPr="00A4372A">
        <w:rPr>
          <w:i/>
          <w:sz w:val="28"/>
          <w:szCs w:val="28"/>
          <w:lang w:val="en-US"/>
        </w:rPr>
        <w:t xml:space="preserve"> </w:t>
      </w:r>
      <w:r w:rsidR="00035751" w:rsidRPr="00A4372A">
        <w:rPr>
          <w:i/>
          <w:sz w:val="28"/>
          <w:szCs w:val="28"/>
          <w:lang w:val="en-US"/>
        </w:rPr>
        <w:t>Bardin</w:t>
      </w:r>
    </w:p>
    <w:p w:rsidR="002872B1" w:rsidRPr="00A4372A" w:rsidRDefault="002872B1" w:rsidP="00AD2F17">
      <w:pPr>
        <w:spacing w:after="0" w:line="360" w:lineRule="auto"/>
        <w:jc w:val="center"/>
        <w:rPr>
          <w:sz w:val="28"/>
          <w:szCs w:val="28"/>
          <w:lang w:val="en-US"/>
        </w:rPr>
      </w:pPr>
    </w:p>
    <w:p w:rsidR="00C709D4" w:rsidRPr="00A4372A" w:rsidRDefault="00C709D4" w:rsidP="00C709D4">
      <w:pPr>
        <w:spacing w:after="0" w:line="360" w:lineRule="auto"/>
        <w:ind w:firstLine="567"/>
        <w:jc w:val="both"/>
        <w:rPr>
          <w:b/>
          <w:i/>
          <w:sz w:val="28"/>
          <w:szCs w:val="28"/>
        </w:rPr>
      </w:pPr>
      <w:r w:rsidRPr="00A4372A">
        <w:rPr>
          <w:b/>
          <w:i/>
          <w:sz w:val="28"/>
          <w:szCs w:val="28"/>
        </w:rPr>
        <w:t>Аннотация:</w:t>
      </w:r>
    </w:p>
    <w:p w:rsidR="00690E9D" w:rsidRPr="00A4372A" w:rsidRDefault="003A5081" w:rsidP="00AD2F17">
      <w:pPr>
        <w:spacing w:after="0" w:line="360" w:lineRule="auto"/>
        <w:ind w:firstLine="709"/>
        <w:jc w:val="both"/>
        <w:rPr>
          <w:sz w:val="28"/>
          <w:szCs w:val="28"/>
        </w:rPr>
      </w:pPr>
      <w:r w:rsidRPr="00A4372A">
        <w:rPr>
          <w:sz w:val="28"/>
          <w:szCs w:val="28"/>
        </w:rPr>
        <w:t>Рассмотрена возможность</w:t>
      </w:r>
      <w:r w:rsidR="00564795" w:rsidRPr="00A4372A">
        <w:rPr>
          <w:sz w:val="28"/>
          <w:szCs w:val="28"/>
        </w:rPr>
        <w:t xml:space="preserve"> методом газотермобарического легирования (ГТБЛ) в азоте</w:t>
      </w:r>
      <w:r w:rsidRPr="00A4372A">
        <w:rPr>
          <w:sz w:val="28"/>
          <w:szCs w:val="28"/>
        </w:rPr>
        <w:t xml:space="preserve"> создания высокоазотистых сталей и сплавов </w:t>
      </w:r>
      <w:r w:rsidR="00564795" w:rsidRPr="00A4372A">
        <w:rPr>
          <w:sz w:val="28"/>
          <w:szCs w:val="28"/>
        </w:rPr>
        <w:t>со сверхравновесными концентрациями азота</w:t>
      </w:r>
      <w:r w:rsidRPr="00A4372A">
        <w:rPr>
          <w:sz w:val="28"/>
          <w:szCs w:val="28"/>
        </w:rPr>
        <w:t xml:space="preserve"> с принципиально новыми более высокими свойствами. </w:t>
      </w:r>
      <w:r w:rsidR="00964B64" w:rsidRPr="00A4372A">
        <w:rPr>
          <w:sz w:val="28"/>
          <w:szCs w:val="28"/>
        </w:rPr>
        <w:t>Показана эффективность технологии ГТБЛ для низколегированных конструкционных сталей,</w:t>
      </w:r>
      <w:r w:rsidR="00DC4F17" w:rsidRPr="00A4372A">
        <w:rPr>
          <w:sz w:val="28"/>
          <w:szCs w:val="28"/>
        </w:rPr>
        <w:t xml:space="preserve"> сталей с особыми физическими свойствами,</w:t>
      </w:r>
      <w:r w:rsidR="00964B64" w:rsidRPr="00A4372A">
        <w:rPr>
          <w:sz w:val="28"/>
          <w:szCs w:val="28"/>
        </w:rPr>
        <w:t xml:space="preserve"> инструментальных сталей и твердых сплавов, сплавов титана. Отмечена экологическая безопасность пре</w:t>
      </w:r>
      <w:r w:rsidR="00DC12F9" w:rsidRPr="00A4372A">
        <w:rPr>
          <w:sz w:val="28"/>
          <w:szCs w:val="28"/>
        </w:rPr>
        <w:t>д</w:t>
      </w:r>
      <w:r w:rsidR="00964B64" w:rsidRPr="00A4372A">
        <w:rPr>
          <w:sz w:val="28"/>
          <w:szCs w:val="28"/>
        </w:rPr>
        <w:t>лагаемой технологии, ее экономическая эффективность.</w:t>
      </w:r>
    </w:p>
    <w:p w:rsidR="00C709D4" w:rsidRPr="00A4372A" w:rsidRDefault="00C709D4" w:rsidP="00C709D4">
      <w:pPr>
        <w:spacing w:after="0" w:line="360" w:lineRule="auto"/>
        <w:ind w:firstLine="567"/>
        <w:jc w:val="both"/>
        <w:rPr>
          <w:sz w:val="28"/>
          <w:szCs w:val="28"/>
        </w:rPr>
      </w:pPr>
      <w:r w:rsidRPr="00A4372A">
        <w:rPr>
          <w:b/>
          <w:i/>
          <w:sz w:val="28"/>
          <w:szCs w:val="28"/>
        </w:rPr>
        <w:t>Ключевые слова:</w:t>
      </w:r>
      <w:r w:rsidRPr="00A4372A">
        <w:rPr>
          <w:sz w:val="28"/>
          <w:szCs w:val="28"/>
        </w:rPr>
        <w:t xml:space="preserve"> </w:t>
      </w:r>
    </w:p>
    <w:p w:rsidR="00C709D4" w:rsidRPr="00A4372A" w:rsidRDefault="00C709D4" w:rsidP="00C709D4">
      <w:pPr>
        <w:spacing w:after="0" w:line="360" w:lineRule="auto"/>
        <w:jc w:val="both"/>
        <w:rPr>
          <w:sz w:val="28"/>
          <w:szCs w:val="28"/>
        </w:rPr>
      </w:pPr>
      <w:r w:rsidRPr="00A4372A">
        <w:rPr>
          <w:sz w:val="28"/>
          <w:szCs w:val="28"/>
        </w:rPr>
        <w:t>азотирование, микротвердость, сверхравновесное содержание азота, активность азота.</w:t>
      </w:r>
    </w:p>
    <w:p w:rsidR="00C709D4" w:rsidRPr="00A4372A" w:rsidRDefault="00C709D4" w:rsidP="00AD2F17">
      <w:pPr>
        <w:spacing w:after="0" w:line="360" w:lineRule="auto"/>
        <w:ind w:firstLine="709"/>
        <w:jc w:val="both"/>
        <w:rPr>
          <w:b/>
          <w:i/>
          <w:color w:val="000000"/>
          <w:sz w:val="28"/>
          <w:szCs w:val="28"/>
          <w:lang w:val="en-US"/>
        </w:rPr>
      </w:pPr>
      <w:r w:rsidRPr="00A4372A">
        <w:rPr>
          <w:b/>
          <w:i/>
          <w:color w:val="000000"/>
          <w:sz w:val="28"/>
          <w:szCs w:val="28"/>
          <w:lang w:val="en-US"/>
        </w:rPr>
        <w:lastRenderedPageBreak/>
        <w:t>Abstract:</w:t>
      </w:r>
    </w:p>
    <w:p w:rsidR="00E814AA" w:rsidRPr="00A4372A" w:rsidRDefault="00690E9D" w:rsidP="00AD2F17">
      <w:pPr>
        <w:spacing w:after="0" w:line="360" w:lineRule="auto"/>
        <w:ind w:firstLine="709"/>
        <w:jc w:val="both"/>
        <w:rPr>
          <w:sz w:val="28"/>
          <w:szCs w:val="28"/>
          <w:lang w:val="en-US"/>
        </w:rPr>
      </w:pPr>
      <w:r w:rsidRPr="00A4372A">
        <w:rPr>
          <w:color w:val="000000"/>
          <w:sz w:val="28"/>
          <w:szCs w:val="28"/>
          <w:lang w:val="en-US"/>
        </w:rPr>
        <w:t>The possibility method gastermobariede alloying (GTBA) nitrogen create high-nitrogen steels and alloys with investigation of concentrations of nitrogen with fundamentally new higher properties. The efficiency technologies GTBL for low alloy structural steels with special physical properties, tool steels and hard alloys, titanium alloys. Marked environmental safety of the proposed technology, its economic efficiency.</w:t>
      </w:r>
      <w:r w:rsidR="003A5081" w:rsidRPr="00A4372A">
        <w:rPr>
          <w:sz w:val="28"/>
          <w:szCs w:val="28"/>
          <w:lang w:val="en-US"/>
        </w:rPr>
        <w:t xml:space="preserve"> </w:t>
      </w:r>
    </w:p>
    <w:p w:rsidR="00C709D4" w:rsidRPr="00A4372A" w:rsidRDefault="00C709D4" w:rsidP="00C709D4">
      <w:pPr>
        <w:spacing w:after="0" w:line="360" w:lineRule="auto"/>
        <w:ind w:firstLine="709"/>
        <w:jc w:val="both"/>
        <w:rPr>
          <w:b/>
          <w:i/>
          <w:sz w:val="28"/>
          <w:szCs w:val="28"/>
          <w:lang w:val="en-US"/>
        </w:rPr>
      </w:pPr>
      <w:r w:rsidRPr="00A4372A">
        <w:rPr>
          <w:b/>
          <w:i/>
          <w:sz w:val="28"/>
          <w:szCs w:val="28"/>
          <w:lang w:val="en-US"/>
        </w:rPr>
        <w:t>Keywords:</w:t>
      </w:r>
    </w:p>
    <w:p w:rsidR="00C709D4" w:rsidRPr="00A4372A" w:rsidRDefault="00C709D4" w:rsidP="00C709D4">
      <w:pPr>
        <w:spacing w:after="0" w:line="360" w:lineRule="auto"/>
        <w:ind w:firstLine="709"/>
        <w:jc w:val="both"/>
        <w:rPr>
          <w:sz w:val="28"/>
          <w:szCs w:val="28"/>
          <w:lang w:val="en-US"/>
        </w:rPr>
      </w:pPr>
      <w:r w:rsidRPr="00A4372A">
        <w:rPr>
          <w:color w:val="000000"/>
          <w:sz w:val="28"/>
          <w:szCs w:val="28"/>
          <w:lang w:val="en-US"/>
        </w:rPr>
        <w:t xml:space="preserve">nitriding, microhardness, super </w:t>
      </w:r>
      <w:r w:rsidRPr="00A4372A">
        <w:rPr>
          <w:bCs/>
          <w:color w:val="333333"/>
          <w:sz w:val="28"/>
          <w:szCs w:val="28"/>
          <w:lang w:val="en-US"/>
        </w:rPr>
        <w:t>equilibrium</w:t>
      </w:r>
      <w:r w:rsidRPr="00A4372A">
        <w:rPr>
          <w:color w:val="000000"/>
          <w:sz w:val="28"/>
          <w:szCs w:val="28"/>
          <w:lang w:val="en-US"/>
        </w:rPr>
        <w:t xml:space="preserve"> of the content of nitrogen, activity of nitrogen.</w:t>
      </w:r>
    </w:p>
    <w:p w:rsidR="00C709D4" w:rsidRPr="00A4372A" w:rsidRDefault="00C709D4" w:rsidP="00AD2F17">
      <w:pPr>
        <w:spacing w:after="0" w:line="360" w:lineRule="auto"/>
        <w:ind w:firstLine="709"/>
        <w:jc w:val="both"/>
        <w:rPr>
          <w:sz w:val="28"/>
          <w:szCs w:val="28"/>
          <w:lang w:val="en-US"/>
        </w:rPr>
      </w:pPr>
    </w:p>
    <w:p w:rsidR="00EA071D" w:rsidRPr="00A4372A" w:rsidRDefault="007745EE" w:rsidP="00AD2F17">
      <w:pPr>
        <w:spacing w:after="0" w:line="360" w:lineRule="auto"/>
        <w:ind w:firstLine="709"/>
        <w:jc w:val="both"/>
        <w:rPr>
          <w:sz w:val="28"/>
          <w:szCs w:val="28"/>
        </w:rPr>
      </w:pPr>
      <w:r w:rsidRPr="00A4372A">
        <w:rPr>
          <w:sz w:val="28"/>
          <w:szCs w:val="28"/>
        </w:rPr>
        <w:t>Азот рассматривается как один из перспективных легирующих элементов для создания сталей и сплавов с принципиально новыми, более высокими свойствами</w:t>
      </w:r>
      <w:r w:rsidR="00C70547" w:rsidRPr="00A4372A">
        <w:rPr>
          <w:sz w:val="28"/>
          <w:szCs w:val="28"/>
        </w:rPr>
        <w:t xml:space="preserve"> </w:t>
      </w:r>
      <w:r w:rsidR="00D33BAA" w:rsidRPr="00A4372A">
        <w:rPr>
          <w:sz w:val="28"/>
          <w:szCs w:val="28"/>
        </w:rPr>
        <w:t>[</w:t>
      </w:r>
      <w:r w:rsidR="00C70547" w:rsidRPr="00A4372A">
        <w:rPr>
          <w:sz w:val="28"/>
          <w:szCs w:val="28"/>
        </w:rPr>
        <w:t>1]</w:t>
      </w:r>
      <w:r w:rsidR="00416ACB" w:rsidRPr="00A4372A">
        <w:rPr>
          <w:sz w:val="28"/>
          <w:szCs w:val="28"/>
        </w:rPr>
        <w:t>.</w:t>
      </w:r>
      <w:r w:rsidR="00EA071D" w:rsidRPr="00A4372A">
        <w:rPr>
          <w:sz w:val="28"/>
          <w:szCs w:val="28"/>
        </w:rPr>
        <w:t xml:space="preserve"> Однако из-за специфических свойств азота как легирующего элемента и в первую очередь ввиду его низкой растворимости  в железе и в связи со сложностью его введения в стали и сплавы потенциальные возможности высокоазотистых материалов далеко не выяснены. В первую очередь это касается сталей и сплавов со сверхравновесным</w:t>
      </w:r>
      <w:r w:rsidR="00FF4E59" w:rsidRPr="00A4372A">
        <w:rPr>
          <w:rStyle w:val="ab"/>
          <w:sz w:val="28"/>
          <w:szCs w:val="28"/>
        </w:rPr>
        <w:footnoteReference w:id="1"/>
      </w:r>
      <w:r w:rsidR="00EA071D" w:rsidRPr="00A4372A">
        <w:rPr>
          <w:sz w:val="28"/>
          <w:szCs w:val="28"/>
        </w:rPr>
        <w:t xml:space="preserve"> содержанием азота, информация о которых весьма ограничена. </w:t>
      </w:r>
      <w:r w:rsidR="00411EF8" w:rsidRPr="00A4372A">
        <w:rPr>
          <w:sz w:val="28"/>
          <w:szCs w:val="28"/>
        </w:rPr>
        <w:t>К таковым относятся</w:t>
      </w:r>
      <w:r w:rsidR="00FF4E59" w:rsidRPr="00A4372A">
        <w:rPr>
          <w:sz w:val="28"/>
          <w:szCs w:val="28"/>
        </w:rPr>
        <w:t>,</w:t>
      </w:r>
      <w:r w:rsidR="00411EF8" w:rsidRPr="00A4372A">
        <w:rPr>
          <w:sz w:val="28"/>
          <w:szCs w:val="28"/>
        </w:rPr>
        <w:t xml:space="preserve"> в первую очередь</w:t>
      </w:r>
      <w:r w:rsidR="00FF4E59" w:rsidRPr="00A4372A">
        <w:rPr>
          <w:sz w:val="28"/>
          <w:szCs w:val="28"/>
        </w:rPr>
        <w:t>,</w:t>
      </w:r>
      <w:r w:rsidR="00411EF8" w:rsidRPr="00A4372A">
        <w:rPr>
          <w:sz w:val="28"/>
          <w:szCs w:val="28"/>
        </w:rPr>
        <w:t xml:space="preserve">  специальные сплавы, имеющие в своем составе значительную долю </w:t>
      </w:r>
      <w:r w:rsidR="00411EF8" w:rsidRPr="00A4372A">
        <w:rPr>
          <w:sz w:val="28"/>
          <w:szCs w:val="28"/>
          <w:lang w:val="en-US"/>
        </w:rPr>
        <w:t>Ni</w:t>
      </w:r>
      <w:r w:rsidR="00411EF8" w:rsidRPr="00A4372A">
        <w:rPr>
          <w:sz w:val="28"/>
          <w:szCs w:val="28"/>
        </w:rPr>
        <w:t xml:space="preserve"> и </w:t>
      </w:r>
      <w:r w:rsidR="00411EF8" w:rsidRPr="00A4372A">
        <w:rPr>
          <w:sz w:val="28"/>
          <w:szCs w:val="28"/>
          <w:lang w:val="en-US"/>
        </w:rPr>
        <w:t>Co</w:t>
      </w:r>
      <w:r w:rsidR="00411EF8" w:rsidRPr="00A4372A">
        <w:rPr>
          <w:sz w:val="28"/>
          <w:szCs w:val="28"/>
        </w:rPr>
        <w:t xml:space="preserve">, </w:t>
      </w:r>
      <w:r w:rsidR="00FF4E59" w:rsidRPr="00A4372A">
        <w:rPr>
          <w:sz w:val="28"/>
          <w:szCs w:val="28"/>
        </w:rPr>
        <w:t xml:space="preserve">которые </w:t>
      </w:r>
      <w:r w:rsidR="00411EF8" w:rsidRPr="00A4372A">
        <w:rPr>
          <w:sz w:val="28"/>
          <w:szCs w:val="28"/>
        </w:rPr>
        <w:t>очень сильно повышаю</w:t>
      </w:r>
      <w:r w:rsidR="00FF4E59" w:rsidRPr="00A4372A">
        <w:rPr>
          <w:sz w:val="28"/>
          <w:szCs w:val="28"/>
        </w:rPr>
        <w:t>т</w:t>
      </w:r>
      <w:r w:rsidR="00411EF8" w:rsidRPr="00A4372A">
        <w:rPr>
          <w:sz w:val="28"/>
          <w:szCs w:val="28"/>
        </w:rPr>
        <w:t xml:space="preserve"> активность азота в сплавах. </w:t>
      </w:r>
      <w:r w:rsidR="00EA071D" w:rsidRPr="00A4372A">
        <w:rPr>
          <w:sz w:val="28"/>
          <w:szCs w:val="28"/>
        </w:rPr>
        <w:t>Получение сталей со сверхновесным содержанием азота представляет собой сложную техническую задачу, решенную в настоящее время только для материалов, содержащих</w:t>
      </w:r>
      <w:r w:rsidR="00CE6780" w:rsidRPr="00A4372A">
        <w:rPr>
          <w:sz w:val="28"/>
          <w:szCs w:val="28"/>
        </w:rPr>
        <w:t>, как правило,</w:t>
      </w:r>
      <w:r w:rsidR="00C709D4" w:rsidRPr="00A4372A">
        <w:rPr>
          <w:sz w:val="28"/>
          <w:szCs w:val="28"/>
        </w:rPr>
        <w:t xml:space="preserve"> высокие концентрации (~30÷</w:t>
      </w:r>
      <w:r w:rsidR="00EA071D" w:rsidRPr="00A4372A">
        <w:rPr>
          <w:sz w:val="28"/>
          <w:szCs w:val="28"/>
        </w:rPr>
        <w:t xml:space="preserve">40%) сильных нитридообразующих элементов типа </w:t>
      </w:r>
      <w:r w:rsidR="0069400A" w:rsidRPr="00A4372A">
        <w:rPr>
          <w:sz w:val="28"/>
          <w:szCs w:val="28"/>
          <w:lang w:val="en-US"/>
        </w:rPr>
        <w:t>Si</w:t>
      </w:r>
      <w:r w:rsidR="0069400A" w:rsidRPr="00A4372A">
        <w:rPr>
          <w:sz w:val="28"/>
          <w:szCs w:val="28"/>
        </w:rPr>
        <w:t xml:space="preserve">, </w:t>
      </w:r>
      <w:r w:rsidR="00EA071D" w:rsidRPr="00A4372A">
        <w:rPr>
          <w:sz w:val="28"/>
          <w:szCs w:val="28"/>
        </w:rPr>
        <w:t>Ti, V, Cr, Mn и т.п. [</w:t>
      </w:r>
      <w:r w:rsidR="00EF23D8" w:rsidRPr="00A4372A">
        <w:rPr>
          <w:sz w:val="28"/>
          <w:szCs w:val="28"/>
        </w:rPr>
        <w:t>2</w:t>
      </w:r>
      <w:r w:rsidR="00EA071D" w:rsidRPr="00A4372A">
        <w:rPr>
          <w:sz w:val="28"/>
          <w:szCs w:val="28"/>
        </w:rPr>
        <w:t>].</w:t>
      </w:r>
      <w:r w:rsidR="00FA7729" w:rsidRPr="00A4372A">
        <w:rPr>
          <w:sz w:val="28"/>
          <w:szCs w:val="28"/>
        </w:rPr>
        <w:t xml:space="preserve"> Вместе с </w:t>
      </w:r>
      <w:r w:rsidR="00FA7729" w:rsidRPr="00A4372A">
        <w:rPr>
          <w:sz w:val="28"/>
          <w:szCs w:val="28"/>
        </w:rPr>
        <w:lastRenderedPageBreak/>
        <w:t>тем следует отметить, что в последнее время азотистые стали находят все более широкое применение: от низк</w:t>
      </w:r>
      <w:r w:rsidR="00C709D4" w:rsidRPr="00A4372A">
        <w:rPr>
          <w:sz w:val="28"/>
          <w:szCs w:val="28"/>
        </w:rPr>
        <w:t>олегированных конструкций с 0,1–</w:t>
      </w:r>
      <w:r w:rsidR="00FA7729" w:rsidRPr="00A4372A">
        <w:rPr>
          <w:sz w:val="28"/>
          <w:szCs w:val="28"/>
        </w:rPr>
        <w:t>0,2%</w:t>
      </w:r>
      <w:r w:rsidR="00ED6E67" w:rsidRPr="00A4372A">
        <w:rPr>
          <w:sz w:val="28"/>
          <w:szCs w:val="28"/>
        </w:rPr>
        <w:t xml:space="preserve"> </w:t>
      </w:r>
      <w:r w:rsidR="00FF4E59" w:rsidRPr="00A4372A">
        <w:rPr>
          <w:sz w:val="28"/>
          <w:szCs w:val="28"/>
        </w:rPr>
        <w:t>азота</w:t>
      </w:r>
      <w:r w:rsidR="00FF4E59" w:rsidRPr="00A4372A">
        <w:rPr>
          <w:rStyle w:val="ab"/>
          <w:sz w:val="28"/>
          <w:szCs w:val="28"/>
        </w:rPr>
        <w:footnoteReference w:id="2"/>
      </w:r>
      <w:r w:rsidR="00FA7729" w:rsidRPr="00A4372A">
        <w:rPr>
          <w:sz w:val="28"/>
          <w:szCs w:val="28"/>
        </w:rPr>
        <w:t xml:space="preserve"> до высоколегированных нержавеющих, где </w:t>
      </w:r>
      <w:r w:rsidR="00C709D4" w:rsidRPr="00A4372A">
        <w:rPr>
          <w:sz w:val="28"/>
          <w:szCs w:val="28"/>
        </w:rPr>
        <w:t>содержание азота составляет 1–</w:t>
      </w:r>
      <w:r w:rsidR="00FA7729" w:rsidRPr="00A4372A">
        <w:rPr>
          <w:sz w:val="28"/>
          <w:szCs w:val="28"/>
        </w:rPr>
        <w:t>1,5% [3].</w:t>
      </w:r>
    </w:p>
    <w:p w:rsidR="00F44460" w:rsidRPr="00A4372A" w:rsidRDefault="00F94398" w:rsidP="00C709D4">
      <w:pPr>
        <w:spacing w:after="0" w:line="360" w:lineRule="auto"/>
        <w:ind w:firstLine="709"/>
        <w:jc w:val="both"/>
        <w:rPr>
          <w:sz w:val="28"/>
          <w:szCs w:val="28"/>
        </w:rPr>
      </w:pPr>
      <w:r w:rsidRPr="00A4372A">
        <w:rPr>
          <w:sz w:val="28"/>
          <w:szCs w:val="28"/>
        </w:rPr>
        <w:t>Наиболее широко используется плавильная технология получения азотистых сталей, при которой азот вводится в жидкую ванну с помощью азотсодержащей лигатуры. Применяются азотированные феррохром, феррованад</w:t>
      </w:r>
      <w:r w:rsidR="009A02F2" w:rsidRPr="00A4372A">
        <w:rPr>
          <w:sz w:val="28"/>
          <w:szCs w:val="28"/>
        </w:rPr>
        <w:t>ием</w:t>
      </w:r>
      <w:r w:rsidRPr="00A4372A">
        <w:rPr>
          <w:sz w:val="28"/>
          <w:szCs w:val="28"/>
        </w:rPr>
        <w:t>, ферромарган</w:t>
      </w:r>
      <w:r w:rsidR="009A02F2" w:rsidRPr="00A4372A">
        <w:rPr>
          <w:sz w:val="28"/>
          <w:szCs w:val="28"/>
        </w:rPr>
        <w:t>цем</w:t>
      </w:r>
      <w:r w:rsidRPr="00A4372A">
        <w:rPr>
          <w:sz w:val="28"/>
          <w:szCs w:val="28"/>
        </w:rPr>
        <w:t>, которые при электрошлаковом переплаве входят в состав расходуемых электродов [</w:t>
      </w:r>
      <w:r w:rsidR="00857B0E" w:rsidRPr="00A4372A">
        <w:rPr>
          <w:sz w:val="28"/>
          <w:szCs w:val="28"/>
        </w:rPr>
        <w:t>3</w:t>
      </w:r>
      <w:r w:rsidRPr="00A4372A">
        <w:rPr>
          <w:sz w:val="28"/>
          <w:szCs w:val="28"/>
        </w:rPr>
        <w:t>]. Поэтому состав сплавов ограничен применяемой лигатурой, в силу чего номенклатура получаемых материалов далеко не достаточна</w:t>
      </w:r>
      <w:r w:rsidR="00074EDB" w:rsidRPr="00A4372A">
        <w:rPr>
          <w:sz w:val="28"/>
          <w:szCs w:val="28"/>
        </w:rPr>
        <w:t>. Введение азота в состав сталей плавильными методами имеет существенные недостатки. Так, например, в процессе плавки и разливки металла в слитки образуются крупные трудно растворимые нитриды</w:t>
      </w:r>
      <w:r w:rsidR="009A02F2" w:rsidRPr="00A4372A">
        <w:rPr>
          <w:sz w:val="28"/>
          <w:szCs w:val="28"/>
        </w:rPr>
        <w:t>,</w:t>
      </w:r>
      <w:r w:rsidR="00074EDB" w:rsidRPr="00A4372A">
        <w:rPr>
          <w:sz w:val="28"/>
          <w:szCs w:val="28"/>
        </w:rPr>
        <w:t xml:space="preserve"> в первую очередь</w:t>
      </w:r>
      <w:r w:rsidR="009A02F2" w:rsidRPr="00A4372A">
        <w:rPr>
          <w:sz w:val="28"/>
          <w:szCs w:val="28"/>
        </w:rPr>
        <w:t>,</w:t>
      </w:r>
      <w:r w:rsidR="00074EDB" w:rsidRPr="00A4372A">
        <w:rPr>
          <w:sz w:val="28"/>
          <w:szCs w:val="28"/>
        </w:rPr>
        <w:t xml:space="preserve"> </w:t>
      </w:r>
      <w:r w:rsidR="00074EDB" w:rsidRPr="00A4372A">
        <w:rPr>
          <w:sz w:val="28"/>
          <w:szCs w:val="28"/>
          <w:lang w:val="en-US"/>
        </w:rPr>
        <w:t>Ti</w:t>
      </w:r>
      <w:r w:rsidR="00074EDB" w:rsidRPr="00A4372A">
        <w:rPr>
          <w:sz w:val="28"/>
          <w:szCs w:val="28"/>
        </w:rPr>
        <w:t xml:space="preserve"> </w:t>
      </w:r>
      <w:r w:rsidR="00610219" w:rsidRPr="00A4372A">
        <w:rPr>
          <w:sz w:val="28"/>
          <w:szCs w:val="28"/>
        </w:rPr>
        <w:t>и</w:t>
      </w:r>
      <w:r w:rsidR="00074EDB" w:rsidRPr="00A4372A">
        <w:rPr>
          <w:sz w:val="28"/>
          <w:szCs w:val="28"/>
        </w:rPr>
        <w:t xml:space="preserve"> </w:t>
      </w:r>
      <w:r w:rsidR="00074EDB" w:rsidRPr="00A4372A">
        <w:rPr>
          <w:sz w:val="28"/>
          <w:szCs w:val="28"/>
          <w:lang w:val="en-US"/>
        </w:rPr>
        <w:t>Si</w:t>
      </w:r>
      <w:r w:rsidR="00074EDB" w:rsidRPr="00A4372A">
        <w:rPr>
          <w:sz w:val="28"/>
          <w:szCs w:val="28"/>
        </w:rPr>
        <w:t>, которые невозможно</w:t>
      </w:r>
      <w:r w:rsidR="009A02F2" w:rsidRPr="00A4372A">
        <w:rPr>
          <w:sz w:val="28"/>
          <w:szCs w:val="28"/>
        </w:rPr>
        <w:t xml:space="preserve"> </w:t>
      </w:r>
      <w:r w:rsidR="00074EDB" w:rsidRPr="00A4372A">
        <w:rPr>
          <w:sz w:val="28"/>
          <w:szCs w:val="28"/>
        </w:rPr>
        <w:t>преобразовать последующими металлургическими переделами: ковкой, прокаткой, термической обработкой.</w:t>
      </w:r>
    </w:p>
    <w:p w:rsidR="008B08BD" w:rsidRPr="00A4372A" w:rsidRDefault="008B08BD" w:rsidP="00C709D4">
      <w:pPr>
        <w:spacing w:after="0" w:line="360" w:lineRule="auto"/>
        <w:ind w:firstLine="709"/>
        <w:jc w:val="both"/>
        <w:rPr>
          <w:sz w:val="28"/>
          <w:szCs w:val="28"/>
        </w:rPr>
      </w:pPr>
      <w:r w:rsidRPr="00A4372A">
        <w:rPr>
          <w:sz w:val="28"/>
          <w:szCs w:val="28"/>
        </w:rPr>
        <w:t xml:space="preserve">Для </w:t>
      </w:r>
      <w:r w:rsidR="00C25102" w:rsidRPr="00A4372A">
        <w:rPr>
          <w:sz w:val="28"/>
          <w:szCs w:val="28"/>
        </w:rPr>
        <w:t>достижения</w:t>
      </w:r>
      <w:r w:rsidRPr="00A4372A">
        <w:rPr>
          <w:sz w:val="28"/>
          <w:szCs w:val="28"/>
        </w:rPr>
        <w:t xml:space="preserve"> высоких содержаний азота необходимо повысить его активность в насыщающей среде, поскольку разность его химических потенциалов в насыщающей среде и матрице определяет его эффективность как легирующего элемента. Особенно велика активность атомарного азота, получаемого при распаде метастабильных азотсодержащих соединений с аммиаком</w:t>
      </w:r>
      <w:r w:rsidR="005C1940" w:rsidRPr="00A4372A">
        <w:rPr>
          <w:sz w:val="28"/>
          <w:szCs w:val="28"/>
        </w:rPr>
        <w:t xml:space="preserve"> (NH</w:t>
      </w:r>
      <w:r w:rsidR="005C1940" w:rsidRPr="00A4372A">
        <w:rPr>
          <w:sz w:val="28"/>
          <w:szCs w:val="28"/>
          <w:vertAlign w:val="subscript"/>
        </w:rPr>
        <w:t>3</w:t>
      </w:r>
      <w:r w:rsidR="005C1940" w:rsidRPr="00A4372A">
        <w:rPr>
          <w:sz w:val="28"/>
          <w:szCs w:val="28"/>
        </w:rPr>
        <w:t>)</w:t>
      </w:r>
      <w:r w:rsidRPr="00A4372A">
        <w:rPr>
          <w:sz w:val="28"/>
          <w:szCs w:val="28"/>
        </w:rPr>
        <w:t>. Аммиак при своей диссоциации на поверхности горячего металла (сплава) образует высококачественный атомарный азот</w:t>
      </w:r>
      <w:r w:rsidR="00640081" w:rsidRPr="00A4372A">
        <w:rPr>
          <w:sz w:val="28"/>
          <w:szCs w:val="28"/>
        </w:rPr>
        <w:t>.</w:t>
      </w:r>
      <w:r w:rsidRPr="00A4372A">
        <w:rPr>
          <w:sz w:val="28"/>
          <w:szCs w:val="28"/>
        </w:rPr>
        <w:t xml:space="preserve"> </w:t>
      </w:r>
    </w:p>
    <w:p w:rsidR="0086451C" w:rsidRPr="00A4372A" w:rsidRDefault="00640081" w:rsidP="00C709D4">
      <w:pPr>
        <w:spacing w:after="0" w:line="360" w:lineRule="auto"/>
        <w:ind w:firstLine="709"/>
        <w:jc w:val="both"/>
        <w:rPr>
          <w:sz w:val="28"/>
          <w:szCs w:val="28"/>
        </w:rPr>
      </w:pPr>
      <w:r w:rsidRPr="00A4372A">
        <w:rPr>
          <w:sz w:val="28"/>
          <w:szCs w:val="28"/>
        </w:rPr>
        <w:lastRenderedPageBreak/>
        <w:t>Однако ввиду низкой термической стабильности NH</w:t>
      </w:r>
      <w:r w:rsidRPr="00A4372A">
        <w:rPr>
          <w:sz w:val="28"/>
          <w:szCs w:val="28"/>
          <w:vertAlign w:val="subscript"/>
        </w:rPr>
        <w:t>3</w:t>
      </w:r>
      <w:r w:rsidRPr="00A4372A">
        <w:rPr>
          <w:sz w:val="28"/>
          <w:szCs w:val="28"/>
        </w:rPr>
        <w:t xml:space="preserve"> процесс азотирования ве</w:t>
      </w:r>
      <w:r w:rsidR="00C709D4" w:rsidRPr="00A4372A">
        <w:rPr>
          <w:sz w:val="28"/>
          <w:szCs w:val="28"/>
        </w:rPr>
        <w:t>дут при температурах ниже 600–</w:t>
      </w:r>
      <w:r w:rsidRPr="00A4372A">
        <w:rPr>
          <w:sz w:val="28"/>
          <w:szCs w:val="28"/>
        </w:rPr>
        <w:t>700</w:t>
      </w:r>
      <w:r w:rsidR="00C709D4" w:rsidRPr="00A4372A">
        <w:rPr>
          <w:sz w:val="28"/>
          <w:szCs w:val="28"/>
        </w:rPr>
        <w:t>°</w:t>
      </w:r>
      <w:r w:rsidRPr="00A4372A">
        <w:rPr>
          <w:sz w:val="28"/>
          <w:szCs w:val="28"/>
        </w:rPr>
        <w:t>С. При более высоких температурах степень диссоциации NH</w:t>
      </w:r>
      <w:r w:rsidRPr="00A4372A">
        <w:rPr>
          <w:sz w:val="28"/>
          <w:szCs w:val="28"/>
          <w:vertAlign w:val="subscript"/>
        </w:rPr>
        <w:t>3</w:t>
      </w:r>
      <w:r w:rsidRPr="00A4372A">
        <w:rPr>
          <w:sz w:val="28"/>
          <w:szCs w:val="28"/>
        </w:rPr>
        <w:t>, быстро возрастает, так что при 1000</w:t>
      </w:r>
      <w:r w:rsidR="00C709D4" w:rsidRPr="00A4372A">
        <w:rPr>
          <w:sz w:val="28"/>
          <w:szCs w:val="28"/>
        </w:rPr>
        <w:t>°</w:t>
      </w:r>
      <w:r w:rsidRPr="00A4372A">
        <w:rPr>
          <w:sz w:val="28"/>
          <w:szCs w:val="28"/>
        </w:rPr>
        <w:t>С его применение уже практически неэффективно для введения азота [</w:t>
      </w:r>
      <w:r w:rsidR="001A6705" w:rsidRPr="00A4372A">
        <w:rPr>
          <w:sz w:val="28"/>
          <w:szCs w:val="28"/>
        </w:rPr>
        <w:t>4</w:t>
      </w:r>
      <w:r w:rsidRPr="00A4372A">
        <w:rPr>
          <w:sz w:val="28"/>
          <w:szCs w:val="28"/>
        </w:rPr>
        <w:t>].</w:t>
      </w:r>
      <w:r w:rsidR="0086451C" w:rsidRPr="00A4372A">
        <w:rPr>
          <w:sz w:val="28"/>
          <w:szCs w:val="28"/>
        </w:rPr>
        <w:t xml:space="preserve"> Вследствие этого при плавильных методах производства азотистых сталей аммиак как насыщающая среда не используется.</w:t>
      </w:r>
    </w:p>
    <w:p w:rsidR="002A0FC4" w:rsidRPr="00A4372A" w:rsidRDefault="002A0FC4" w:rsidP="00C709D4">
      <w:pPr>
        <w:spacing w:after="0" w:line="360" w:lineRule="auto"/>
        <w:ind w:firstLine="709"/>
        <w:jc w:val="both"/>
        <w:rPr>
          <w:sz w:val="28"/>
          <w:szCs w:val="28"/>
        </w:rPr>
      </w:pPr>
      <w:r w:rsidRPr="00A4372A">
        <w:rPr>
          <w:sz w:val="28"/>
          <w:szCs w:val="28"/>
        </w:rPr>
        <w:t>Молекулярный азот как насыщающая атмосфера ввиду его малого азотного потенциала мало эффективен при атмосферном давлении, однако повышение давления существенно увеличивает его термодинамическую активность, позволяя получать сплавы со сверхравновесным содержанием азота. Легкость регулирования давления молекулярного азота позволяет варьировать азотный потенциал насыщающего газа в широких пределах.</w:t>
      </w:r>
      <w:r w:rsidR="00F21F1C" w:rsidRPr="00A4372A">
        <w:rPr>
          <w:sz w:val="28"/>
          <w:szCs w:val="28"/>
        </w:rPr>
        <w:t xml:space="preserve"> Использование высоких давлений приводит к ускорению сорбционных процессов, часто лимитирующих насыщение на ранних стадиях, и, как следствие,</w:t>
      </w:r>
      <w:r w:rsidR="005C1940" w:rsidRPr="00A4372A">
        <w:rPr>
          <w:sz w:val="28"/>
          <w:szCs w:val="28"/>
        </w:rPr>
        <w:t xml:space="preserve"> </w:t>
      </w:r>
      <w:r w:rsidR="00F21F1C" w:rsidRPr="00A4372A">
        <w:rPr>
          <w:sz w:val="28"/>
          <w:szCs w:val="28"/>
        </w:rPr>
        <w:t>– к сокращению времени достижения равновесной концентрации азота на поверхности легируемых материалов</w:t>
      </w:r>
      <w:r w:rsidR="00CA40C9" w:rsidRPr="00A4372A">
        <w:rPr>
          <w:sz w:val="28"/>
          <w:szCs w:val="28"/>
        </w:rPr>
        <w:t>.</w:t>
      </w:r>
    </w:p>
    <w:p w:rsidR="0038400C" w:rsidRPr="00A4372A" w:rsidRDefault="00F66866" w:rsidP="00C709D4">
      <w:pPr>
        <w:spacing w:after="0" w:line="360" w:lineRule="auto"/>
        <w:ind w:firstLine="709"/>
        <w:jc w:val="both"/>
        <w:rPr>
          <w:sz w:val="28"/>
          <w:szCs w:val="28"/>
        </w:rPr>
      </w:pPr>
      <w:r w:rsidRPr="00A4372A">
        <w:rPr>
          <w:sz w:val="28"/>
          <w:szCs w:val="28"/>
        </w:rPr>
        <w:t xml:space="preserve">На рисунке 1 представлены результаты расчетов зависимости </w:t>
      </w:r>
      <w:r w:rsidR="005000B5" w:rsidRPr="00A4372A">
        <w:rPr>
          <w:sz w:val="28"/>
          <w:szCs w:val="28"/>
        </w:rPr>
        <w:t>фугитивности</w:t>
      </w:r>
      <w:r w:rsidR="006F1830" w:rsidRPr="00A4372A">
        <w:rPr>
          <w:sz w:val="28"/>
          <w:szCs w:val="28"/>
        </w:rPr>
        <w:t xml:space="preserve"> (летучести)</w:t>
      </w:r>
      <w:r w:rsidR="009F59CC" w:rsidRPr="00A4372A">
        <w:rPr>
          <w:i/>
          <w:position w:val="-14"/>
          <w:sz w:val="28"/>
          <w:szCs w:val="28"/>
          <w:lang w:val="en-US"/>
        </w:rPr>
        <w:object w:dxaOrig="400" w:dyaOrig="3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9.5pt" o:ole="">
            <v:imagedata r:id="rId9" o:title=""/>
          </v:shape>
          <o:OLEObject Type="Embed" ProgID="Equation.3" ShapeID="_x0000_i1025" DrawAspect="Content" ObjectID="_1551612566" r:id="rId10"/>
        </w:object>
      </w:r>
      <w:r w:rsidRPr="00A4372A">
        <w:rPr>
          <w:sz w:val="28"/>
          <w:szCs w:val="28"/>
        </w:rPr>
        <w:t>молекулярного азота от давления при температурах 950</w:t>
      </w:r>
      <w:r w:rsidR="00DC0F1E" w:rsidRPr="00A4372A">
        <w:rPr>
          <w:sz w:val="28"/>
          <w:szCs w:val="28"/>
          <w:vertAlign w:val="superscript"/>
        </w:rPr>
        <w:t xml:space="preserve"> </w:t>
      </w:r>
      <w:r w:rsidRPr="00A4372A">
        <w:rPr>
          <w:sz w:val="28"/>
          <w:szCs w:val="28"/>
        </w:rPr>
        <w:t>К, 1300</w:t>
      </w:r>
      <w:r w:rsidR="00DC0F1E" w:rsidRPr="00A4372A">
        <w:rPr>
          <w:sz w:val="28"/>
          <w:szCs w:val="28"/>
          <w:vertAlign w:val="superscript"/>
        </w:rPr>
        <w:t xml:space="preserve"> </w:t>
      </w:r>
      <w:r w:rsidRPr="00A4372A">
        <w:rPr>
          <w:sz w:val="28"/>
          <w:szCs w:val="28"/>
        </w:rPr>
        <w:t>К, 1800</w:t>
      </w:r>
      <w:r w:rsidR="00DC0F1E" w:rsidRPr="00A4372A">
        <w:rPr>
          <w:sz w:val="28"/>
          <w:szCs w:val="28"/>
          <w:vertAlign w:val="superscript"/>
        </w:rPr>
        <w:t xml:space="preserve"> </w:t>
      </w:r>
      <w:r w:rsidRPr="00A4372A">
        <w:rPr>
          <w:sz w:val="28"/>
          <w:szCs w:val="28"/>
        </w:rPr>
        <w:t>К по уравнению состояния в работе [</w:t>
      </w:r>
      <w:r w:rsidR="001A6705" w:rsidRPr="00A4372A">
        <w:rPr>
          <w:sz w:val="28"/>
          <w:szCs w:val="28"/>
        </w:rPr>
        <w:t>5</w:t>
      </w:r>
      <w:r w:rsidRPr="00A4372A">
        <w:rPr>
          <w:sz w:val="28"/>
          <w:szCs w:val="28"/>
        </w:rPr>
        <w:t>].</w:t>
      </w:r>
      <w:r w:rsidR="00792D21" w:rsidRPr="00A4372A">
        <w:rPr>
          <w:sz w:val="28"/>
          <w:szCs w:val="28"/>
        </w:rPr>
        <w:t xml:space="preserve"> </w:t>
      </w:r>
      <w:r w:rsidR="00A80061" w:rsidRPr="00A4372A">
        <w:rPr>
          <w:sz w:val="28"/>
          <w:szCs w:val="28"/>
        </w:rPr>
        <w:t>Видно, что летучесть азота характеризуется положительным значением коэффициента летучести, так что ее прирост опережает увеличение давления. Так, при давлении 350,0</w:t>
      </w:r>
      <w:r w:rsidR="005C1940" w:rsidRPr="00A4372A">
        <w:rPr>
          <w:sz w:val="28"/>
          <w:szCs w:val="28"/>
        </w:rPr>
        <w:t xml:space="preserve"> </w:t>
      </w:r>
      <w:r w:rsidR="00A80061" w:rsidRPr="00A4372A">
        <w:rPr>
          <w:sz w:val="28"/>
          <w:szCs w:val="28"/>
        </w:rPr>
        <w:t>МПа и температуре 1000</w:t>
      </w:r>
      <w:r w:rsidR="00C709D4" w:rsidRPr="00A4372A">
        <w:rPr>
          <w:sz w:val="28"/>
          <w:szCs w:val="28"/>
        </w:rPr>
        <w:t>°</w:t>
      </w:r>
      <w:r w:rsidR="00A80061" w:rsidRPr="00A4372A">
        <w:rPr>
          <w:sz w:val="28"/>
          <w:szCs w:val="28"/>
        </w:rPr>
        <w:t xml:space="preserve">С активность компримированного молекулярного азота сопоставима по величине с активностью атомарного азота, образующегося при диссоциации молекулы аммиака на поверхности железа. Летучесть </w:t>
      </w:r>
      <w:r w:rsidR="00CD7860" w:rsidRPr="00A4372A">
        <w:rPr>
          <w:sz w:val="28"/>
          <w:szCs w:val="28"/>
        </w:rPr>
        <w:t xml:space="preserve">азота с понижением температуры </w:t>
      </w:r>
      <w:r w:rsidR="00A80061" w:rsidRPr="00A4372A">
        <w:rPr>
          <w:sz w:val="28"/>
          <w:szCs w:val="28"/>
        </w:rPr>
        <w:t xml:space="preserve">растет, что обусловлено усилением межмолекулярного взаимодействия в газовой фазе. Однако надо учесть, что, несмотря на повышение активности азота со снижением температуры, существенное </w:t>
      </w:r>
      <w:r w:rsidR="00A80061" w:rsidRPr="00A4372A">
        <w:rPr>
          <w:sz w:val="28"/>
          <w:szCs w:val="28"/>
        </w:rPr>
        <w:lastRenderedPageBreak/>
        <w:t xml:space="preserve">понижение температуры насыщения нежелательно ввиду резкого уменьшения </w:t>
      </w:r>
      <w:r w:rsidR="00F512C8" w:rsidRPr="00A4372A">
        <w:rPr>
          <w:sz w:val="28"/>
          <w:szCs w:val="28"/>
        </w:rPr>
        <w:t xml:space="preserve">скорости диффузии </w:t>
      </w:r>
      <w:r w:rsidR="00A80061" w:rsidRPr="00A4372A">
        <w:rPr>
          <w:sz w:val="28"/>
          <w:szCs w:val="28"/>
        </w:rPr>
        <w:t>азот</w:t>
      </w:r>
      <w:r w:rsidR="00F512C8" w:rsidRPr="00A4372A">
        <w:rPr>
          <w:sz w:val="28"/>
          <w:szCs w:val="28"/>
        </w:rPr>
        <w:t>а</w:t>
      </w:r>
      <w:r w:rsidR="00D17F8E" w:rsidRPr="00A4372A">
        <w:rPr>
          <w:sz w:val="28"/>
          <w:szCs w:val="28"/>
        </w:rPr>
        <w:t xml:space="preserve"> в металле</w:t>
      </w:r>
      <w:r w:rsidR="00A80061" w:rsidRPr="00A4372A">
        <w:rPr>
          <w:sz w:val="28"/>
          <w:szCs w:val="28"/>
        </w:rPr>
        <w:t>.</w:t>
      </w:r>
      <w:r w:rsidR="0038400C" w:rsidRPr="00A4372A">
        <w:rPr>
          <w:sz w:val="28"/>
          <w:szCs w:val="28"/>
        </w:rPr>
        <w:t xml:space="preserve"> </w:t>
      </w:r>
    </w:p>
    <w:p w:rsidR="009F59CC" w:rsidRPr="00A4372A" w:rsidRDefault="00FC6F05" w:rsidP="00DC0F1E">
      <w:pPr>
        <w:spacing w:after="0" w:line="360" w:lineRule="auto"/>
        <w:ind w:firstLine="709"/>
        <w:jc w:val="both"/>
        <w:rPr>
          <w:sz w:val="28"/>
          <w:szCs w:val="28"/>
        </w:rPr>
      </w:pPr>
      <w:r w:rsidRPr="00A4372A">
        <w:rPr>
          <w:sz w:val="28"/>
          <w:szCs w:val="28"/>
        </w:rPr>
        <w:t xml:space="preserve">Методом ГТБЛ был выплавлен слиток массой </w:t>
      </w:r>
      <w:smartTag w:uri="urn:schemas-microsoft-com:office:smarttags" w:element="metricconverter">
        <w:smartTagPr>
          <w:attr w:name="ProductID" w:val="0,040 кг"/>
        </w:smartTagPr>
        <w:r w:rsidRPr="00A4372A">
          <w:rPr>
            <w:sz w:val="28"/>
            <w:szCs w:val="28"/>
          </w:rPr>
          <w:t>0,040</w:t>
        </w:r>
        <w:r w:rsidR="00FB20A9" w:rsidRPr="00A4372A">
          <w:rPr>
            <w:sz w:val="28"/>
            <w:szCs w:val="28"/>
          </w:rPr>
          <w:t xml:space="preserve"> </w:t>
        </w:r>
        <w:r w:rsidRPr="00A4372A">
          <w:rPr>
            <w:sz w:val="28"/>
            <w:szCs w:val="28"/>
          </w:rPr>
          <w:t>кг</w:t>
        </w:r>
      </w:smartTag>
      <w:r w:rsidRPr="00A4372A">
        <w:rPr>
          <w:sz w:val="28"/>
          <w:szCs w:val="28"/>
        </w:rPr>
        <w:t xml:space="preserve"> технически чистого железа в азоте под давлением 350 МПа. На рис</w:t>
      </w:r>
      <w:r w:rsidR="00733229" w:rsidRPr="00A4372A">
        <w:rPr>
          <w:sz w:val="28"/>
          <w:szCs w:val="28"/>
        </w:rPr>
        <w:t xml:space="preserve">унке </w:t>
      </w:r>
      <w:r w:rsidRPr="00A4372A">
        <w:rPr>
          <w:sz w:val="28"/>
          <w:szCs w:val="28"/>
        </w:rPr>
        <w:t xml:space="preserve">2 показано </w:t>
      </w:r>
      <w:r w:rsidR="009F59CC" w:rsidRPr="00A4372A">
        <w:rPr>
          <w:sz w:val="28"/>
          <w:szCs w:val="28"/>
        </w:rPr>
        <w:t>распределение содержания азота по высоте слитка. Помимо неравномерности концентрации азота по высоте слитка, его структура получилась рыхлая. При последующей горячей прокатке при 1100</w:t>
      </w:r>
      <w:r w:rsidR="00DC0F1E" w:rsidRPr="00A4372A">
        <w:rPr>
          <w:sz w:val="28"/>
          <w:szCs w:val="28"/>
        </w:rPr>
        <w:t>°</w:t>
      </w:r>
      <w:r w:rsidR="009F59CC" w:rsidRPr="00A4372A">
        <w:rPr>
          <w:sz w:val="28"/>
          <w:szCs w:val="28"/>
        </w:rPr>
        <w:t>С он разрушился.</w:t>
      </w:r>
    </w:p>
    <w:p w:rsidR="00DC0F1E" w:rsidRPr="00A4372A" w:rsidRDefault="009F59CC" w:rsidP="00DC0F1E">
      <w:pPr>
        <w:spacing w:after="0" w:line="360" w:lineRule="auto"/>
        <w:jc w:val="both"/>
        <w:rPr>
          <w:color w:val="C00000"/>
          <w:sz w:val="28"/>
          <w:szCs w:val="28"/>
        </w:rPr>
      </w:pPr>
      <w:r w:rsidRPr="00A4372A">
        <w:rPr>
          <w:sz w:val="28"/>
          <w:szCs w:val="28"/>
        </w:rPr>
        <w:t xml:space="preserve">Таким образом, ГТБЛ обеспечивает возможность проведения объемного легирования сталей и сплавов в твердой фазе при температурах ниже температуры плавления, когда неэффективно азотирование с </w:t>
      </w:r>
      <w:r w:rsidR="00034940" w:rsidRPr="00A4372A">
        <w:rPr>
          <w:sz w:val="28"/>
          <w:szCs w:val="28"/>
        </w:rPr>
        <w:t xml:space="preserve">использованием насыщающих сред, содержащих </w:t>
      </w:r>
      <w:r w:rsidR="00034940" w:rsidRPr="00A4372A">
        <w:rPr>
          <w:i/>
          <w:sz w:val="28"/>
          <w:szCs w:val="28"/>
        </w:rPr>
        <w:t>NH</w:t>
      </w:r>
      <w:r w:rsidR="00034940" w:rsidRPr="00A4372A">
        <w:rPr>
          <w:i/>
          <w:sz w:val="28"/>
          <w:szCs w:val="28"/>
          <w:vertAlign w:val="subscript"/>
        </w:rPr>
        <w:t>3</w:t>
      </w:r>
      <w:r w:rsidR="00034940" w:rsidRPr="00A4372A">
        <w:rPr>
          <w:sz w:val="28"/>
          <w:szCs w:val="28"/>
        </w:rPr>
        <w:t>, но выше температур</w:t>
      </w:r>
      <w:r w:rsidR="00DC0F1E" w:rsidRPr="00A4372A">
        <w:rPr>
          <w:sz w:val="28"/>
          <w:szCs w:val="28"/>
        </w:rPr>
        <w:t xml:space="preserve"> 600–700°С, когда резко увеличивается скорость диффузии.</w:t>
      </w:r>
    </w:p>
    <w:p w:rsidR="009F59CC" w:rsidRPr="00A4372A" w:rsidRDefault="009F59CC" w:rsidP="00DC0F1E">
      <w:pPr>
        <w:spacing w:after="0" w:line="360" w:lineRule="auto"/>
        <w:ind w:firstLine="709"/>
        <w:jc w:val="both"/>
        <w:rPr>
          <w:sz w:val="28"/>
          <w:szCs w:val="28"/>
        </w:rPr>
      </w:pPr>
    </w:p>
    <w:p w:rsidR="009F59CC" w:rsidRPr="00A4372A" w:rsidRDefault="00241B1C" w:rsidP="00DC0F1E">
      <w:pPr>
        <w:spacing w:after="0" w:line="360" w:lineRule="auto"/>
        <w:ind w:firstLine="567"/>
        <w:rPr>
          <w:sz w:val="28"/>
          <w:szCs w:val="28"/>
        </w:rPr>
      </w:pPr>
      <w:r w:rsidRPr="00A4372A">
        <w:rPr>
          <w:noProof/>
          <w:sz w:val="28"/>
          <w:szCs w:val="28"/>
          <w:lang w:eastAsia="ru-RU"/>
        </w:rPr>
        <w:drawing>
          <wp:inline distT="0" distB="0" distL="0" distR="0" wp14:anchorId="6E6871D1" wp14:editId="37E3547D">
            <wp:extent cx="2266950" cy="2495550"/>
            <wp:effectExtent l="19050" t="0" r="0" b="0"/>
            <wp:docPr id="1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1" cstate="print"/>
                    <a:srcRect/>
                    <a:stretch>
                      <a:fillRect/>
                    </a:stretch>
                  </pic:blipFill>
                  <pic:spPr bwMode="auto">
                    <a:xfrm>
                      <a:off x="0" y="0"/>
                      <a:ext cx="2266950" cy="2495550"/>
                    </a:xfrm>
                    <a:prstGeom prst="rect">
                      <a:avLst/>
                    </a:prstGeom>
                    <a:noFill/>
                    <a:ln w="9525">
                      <a:noFill/>
                      <a:miter lim="800000"/>
                      <a:headEnd/>
                      <a:tailEnd/>
                    </a:ln>
                  </pic:spPr>
                </pic:pic>
              </a:graphicData>
            </a:graphic>
          </wp:inline>
        </w:drawing>
      </w:r>
      <w:r w:rsidR="00DC0F1E" w:rsidRPr="00A4372A">
        <w:rPr>
          <w:sz w:val="28"/>
          <w:szCs w:val="28"/>
        </w:rPr>
        <w:t xml:space="preserve">                     </w:t>
      </w:r>
      <w:r w:rsidR="009F59CC" w:rsidRPr="00A4372A">
        <w:rPr>
          <w:sz w:val="28"/>
          <w:szCs w:val="28"/>
        </w:rPr>
        <w:t xml:space="preserve">  </w:t>
      </w:r>
      <w:r w:rsidRPr="00A4372A">
        <w:rPr>
          <w:noProof/>
          <w:sz w:val="28"/>
          <w:szCs w:val="28"/>
          <w:lang w:eastAsia="ru-RU"/>
        </w:rPr>
        <w:drawing>
          <wp:inline distT="0" distB="0" distL="0" distR="0" wp14:anchorId="272D191A" wp14:editId="0828BE2F">
            <wp:extent cx="1543050" cy="2581275"/>
            <wp:effectExtent l="1905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cstate="print"/>
                    <a:srcRect t="2403" r="11943"/>
                    <a:stretch>
                      <a:fillRect/>
                    </a:stretch>
                  </pic:blipFill>
                  <pic:spPr bwMode="auto">
                    <a:xfrm>
                      <a:off x="0" y="0"/>
                      <a:ext cx="1543050" cy="2581275"/>
                    </a:xfrm>
                    <a:prstGeom prst="rect">
                      <a:avLst/>
                    </a:prstGeom>
                    <a:noFill/>
                    <a:ln w="9525">
                      <a:noFill/>
                      <a:miter lim="800000"/>
                      <a:headEnd/>
                      <a:tailEnd/>
                    </a:ln>
                  </pic:spPr>
                </pic:pic>
              </a:graphicData>
            </a:graphic>
          </wp:inline>
        </w:drawing>
      </w:r>
      <w:r w:rsidR="009F59CC" w:rsidRPr="00A4372A">
        <w:rPr>
          <w:sz w:val="28"/>
          <w:szCs w:val="28"/>
        </w:rPr>
        <w:t xml:space="preserve">     </w:t>
      </w:r>
    </w:p>
    <w:tbl>
      <w:tblPr>
        <w:tblW w:w="9180" w:type="dxa"/>
        <w:tblLook w:val="01E0" w:firstRow="1" w:lastRow="1" w:firstColumn="1" w:lastColumn="1" w:noHBand="0" w:noVBand="0"/>
      </w:tblPr>
      <w:tblGrid>
        <w:gridCol w:w="5148"/>
        <w:gridCol w:w="4032"/>
      </w:tblGrid>
      <w:tr w:rsidR="009F59CC" w:rsidRPr="00A4372A" w:rsidTr="00DC0F1E">
        <w:tc>
          <w:tcPr>
            <w:tcW w:w="5148" w:type="dxa"/>
          </w:tcPr>
          <w:p w:rsidR="00DC0F1E" w:rsidRPr="00A4372A" w:rsidRDefault="009F59CC" w:rsidP="00DC0F1E">
            <w:pPr>
              <w:spacing w:after="0"/>
              <w:ind w:right="679"/>
              <w:jc w:val="center"/>
              <w:rPr>
                <w:szCs w:val="28"/>
              </w:rPr>
            </w:pPr>
            <w:r w:rsidRPr="00A4372A">
              <w:rPr>
                <w:szCs w:val="28"/>
              </w:rPr>
              <w:t>Рис</w:t>
            </w:r>
            <w:r w:rsidR="00DC0F1E" w:rsidRPr="00A4372A">
              <w:rPr>
                <w:szCs w:val="28"/>
              </w:rPr>
              <w:t>.</w:t>
            </w:r>
            <w:r w:rsidRPr="00A4372A">
              <w:rPr>
                <w:szCs w:val="28"/>
              </w:rPr>
              <w:t xml:space="preserve"> 1 </w:t>
            </w:r>
            <w:r w:rsidRPr="00A4372A">
              <w:rPr>
                <w:szCs w:val="28"/>
              </w:rPr>
              <w:sym w:font="Symbol" w:char="F02D"/>
            </w:r>
            <w:r w:rsidRPr="00A4372A">
              <w:rPr>
                <w:szCs w:val="28"/>
              </w:rPr>
              <w:t xml:space="preserve"> Результаты расчетов </w:t>
            </w:r>
          </w:p>
          <w:p w:rsidR="00DC0F1E" w:rsidRPr="00A4372A" w:rsidRDefault="009F59CC" w:rsidP="00DC0F1E">
            <w:pPr>
              <w:spacing w:after="0"/>
              <w:ind w:right="679"/>
              <w:jc w:val="center"/>
              <w:rPr>
                <w:szCs w:val="28"/>
              </w:rPr>
            </w:pPr>
            <w:r w:rsidRPr="00A4372A">
              <w:rPr>
                <w:szCs w:val="28"/>
              </w:rPr>
              <w:t xml:space="preserve">зависимости фугитивности </w:t>
            </w:r>
          </w:p>
          <w:p w:rsidR="009F59CC" w:rsidRPr="00A4372A" w:rsidRDefault="009F59CC" w:rsidP="00DC0F1E">
            <w:pPr>
              <w:spacing w:after="0"/>
              <w:ind w:right="679"/>
              <w:jc w:val="center"/>
              <w:rPr>
                <w:sz w:val="28"/>
                <w:szCs w:val="28"/>
              </w:rPr>
            </w:pPr>
            <w:r w:rsidRPr="00A4372A">
              <w:rPr>
                <w:szCs w:val="28"/>
              </w:rPr>
              <w:t>молекулярного азота от давления</w:t>
            </w:r>
          </w:p>
        </w:tc>
        <w:tc>
          <w:tcPr>
            <w:tcW w:w="4032" w:type="dxa"/>
          </w:tcPr>
          <w:p w:rsidR="00DC0F1E" w:rsidRPr="00A4372A" w:rsidRDefault="009F59CC" w:rsidP="00DC0F1E">
            <w:pPr>
              <w:spacing w:after="0"/>
              <w:jc w:val="center"/>
              <w:rPr>
                <w:szCs w:val="28"/>
              </w:rPr>
            </w:pPr>
            <w:r w:rsidRPr="00A4372A">
              <w:rPr>
                <w:szCs w:val="28"/>
              </w:rPr>
              <w:t>Рис</w:t>
            </w:r>
            <w:r w:rsidR="00DC0F1E" w:rsidRPr="00A4372A">
              <w:rPr>
                <w:szCs w:val="28"/>
              </w:rPr>
              <w:t>.</w:t>
            </w:r>
            <w:r w:rsidRPr="00A4372A">
              <w:rPr>
                <w:szCs w:val="28"/>
              </w:rPr>
              <w:t xml:space="preserve"> 2 </w:t>
            </w:r>
            <w:r w:rsidRPr="00A4372A">
              <w:rPr>
                <w:szCs w:val="28"/>
              </w:rPr>
              <w:sym w:font="Symbol" w:char="F02D"/>
            </w:r>
            <w:r w:rsidR="00DC0F1E" w:rsidRPr="00A4372A">
              <w:rPr>
                <w:szCs w:val="28"/>
              </w:rPr>
              <w:t xml:space="preserve"> </w:t>
            </w:r>
            <w:r w:rsidRPr="00A4372A">
              <w:rPr>
                <w:szCs w:val="28"/>
              </w:rPr>
              <w:t xml:space="preserve">Распределение содержания </w:t>
            </w:r>
          </w:p>
          <w:p w:rsidR="009F59CC" w:rsidRPr="00A4372A" w:rsidRDefault="009F59CC" w:rsidP="00DC0F1E">
            <w:pPr>
              <w:spacing w:after="0"/>
              <w:jc w:val="center"/>
              <w:rPr>
                <w:szCs w:val="28"/>
              </w:rPr>
            </w:pPr>
            <w:r w:rsidRPr="00A4372A">
              <w:rPr>
                <w:szCs w:val="28"/>
              </w:rPr>
              <w:t xml:space="preserve">азота по высоте слитка  </w:t>
            </w:r>
          </w:p>
          <w:p w:rsidR="009F59CC" w:rsidRPr="00A4372A" w:rsidRDefault="009F59CC" w:rsidP="00AD2F17">
            <w:pPr>
              <w:spacing w:after="0" w:line="360" w:lineRule="auto"/>
              <w:jc w:val="center"/>
              <w:rPr>
                <w:sz w:val="28"/>
                <w:szCs w:val="28"/>
              </w:rPr>
            </w:pPr>
          </w:p>
        </w:tc>
      </w:tr>
    </w:tbl>
    <w:p w:rsidR="009F59CC" w:rsidRPr="00A4372A" w:rsidRDefault="009F59CC" w:rsidP="00AD2F17">
      <w:pPr>
        <w:spacing w:after="0" w:line="360" w:lineRule="auto"/>
        <w:ind w:firstLine="540"/>
        <w:jc w:val="both"/>
        <w:rPr>
          <w:sz w:val="28"/>
          <w:szCs w:val="28"/>
        </w:rPr>
      </w:pPr>
    </w:p>
    <w:p w:rsidR="009727FE" w:rsidRPr="00A4372A" w:rsidRDefault="009727FE" w:rsidP="00DC0F1E">
      <w:pPr>
        <w:spacing w:after="0" w:line="360" w:lineRule="auto"/>
        <w:ind w:firstLine="709"/>
        <w:jc w:val="both"/>
        <w:rPr>
          <w:sz w:val="28"/>
          <w:szCs w:val="28"/>
        </w:rPr>
      </w:pPr>
      <w:r w:rsidRPr="00A4372A">
        <w:rPr>
          <w:sz w:val="28"/>
          <w:szCs w:val="28"/>
        </w:rPr>
        <w:t>Продолжительность диффузионных процессов, а</w:t>
      </w:r>
      <w:r w:rsidR="00733229" w:rsidRPr="00A4372A">
        <w:rPr>
          <w:sz w:val="28"/>
          <w:szCs w:val="28"/>
        </w:rPr>
        <w:t>,</w:t>
      </w:r>
      <w:r w:rsidRPr="00A4372A">
        <w:rPr>
          <w:sz w:val="28"/>
          <w:szCs w:val="28"/>
        </w:rPr>
        <w:t xml:space="preserve"> в рассматриваемом случае скорость процесса азотирования, лимитируется скоростью диффузии азота в матрицу. Ускорение процесса может достигаться </w:t>
      </w:r>
      <w:r w:rsidRPr="00A4372A">
        <w:rPr>
          <w:sz w:val="28"/>
          <w:szCs w:val="28"/>
        </w:rPr>
        <w:lastRenderedPageBreak/>
        <w:t xml:space="preserve">повышением скорости азотирования или увеличением концентрации азота на поверхности. В случае компримированного азота и повышенной температуры действуют оба фактора, что делает этот способ эффективным для </w:t>
      </w:r>
      <w:r w:rsidR="00733229" w:rsidRPr="00A4372A">
        <w:rPr>
          <w:sz w:val="28"/>
          <w:szCs w:val="28"/>
        </w:rPr>
        <w:t>создания</w:t>
      </w:r>
      <w:r w:rsidRPr="00A4372A">
        <w:rPr>
          <w:sz w:val="28"/>
          <w:szCs w:val="28"/>
        </w:rPr>
        <w:t xml:space="preserve"> перспективных материалов на базе азотистых сталей и сплавов, легированных элементами, сильно снижающими растворимость азота в железе, такими, как Ni, Co, Pd, Cu, Ag  и т.</w:t>
      </w:r>
      <w:r w:rsidR="00CD7860" w:rsidRPr="00A4372A">
        <w:rPr>
          <w:sz w:val="28"/>
          <w:szCs w:val="28"/>
        </w:rPr>
        <w:t xml:space="preserve"> </w:t>
      </w:r>
      <w:r w:rsidRPr="00A4372A">
        <w:rPr>
          <w:sz w:val="28"/>
          <w:szCs w:val="28"/>
        </w:rPr>
        <w:t>п.</w:t>
      </w:r>
    </w:p>
    <w:p w:rsidR="00EA0A76" w:rsidRPr="00A4372A" w:rsidRDefault="00EA0A76" w:rsidP="00DC0F1E">
      <w:pPr>
        <w:spacing w:after="0" w:line="360" w:lineRule="auto"/>
        <w:ind w:firstLine="709"/>
        <w:jc w:val="both"/>
        <w:rPr>
          <w:sz w:val="28"/>
          <w:szCs w:val="28"/>
        </w:rPr>
      </w:pPr>
      <w:r w:rsidRPr="00A4372A">
        <w:rPr>
          <w:sz w:val="28"/>
          <w:szCs w:val="28"/>
        </w:rPr>
        <w:t>Так же важно, что установленная зависимость фугитивности азота от температуры и давле</w:t>
      </w:r>
      <w:r w:rsidR="00733229" w:rsidRPr="00A4372A">
        <w:rPr>
          <w:sz w:val="28"/>
          <w:szCs w:val="28"/>
        </w:rPr>
        <w:t>ния позволяет управлять дисперс</w:t>
      </w:r>
      <w:r w:rsidRPr="00A4372A">
        <w:rPr>
          <w:sz w:val="28"/>
          <w:szCs w:val="28"/>
        </w:rPr>
        <w:t xml:space="preserve">ностью нитридных фаз в </w:t>
      </w:r>
      <w:r w:rsidR="008B68EC" w:rsidRPr="00A4372A">
        <w:rPr>
          <w:sz w:val="28"/>
          <w:szCs w:val="28"/>
        </w:rPr>
        <w:t xml:space="preserve">сталях и </w:t>
      </w:r>
      <w:r w:rsidRPr="00A4372A">
        <w:rPr>
          <w:sz w:val="28"/>
          <w:szCs w:val="28"/>
        </w:rPr>
        <w:t>сплавах,</w:t>
      </w:r>
      <w:r w:rsidR="00733229" w:rsidRPr="00A4372A">
        <w:rPr>
          <w:sz w:val="28"/>
          <w:szCs w:val="28"/>
        </w:rPr>
        <w:t xml:space="preserve"> полученных технологией</w:t>
      </w:r>
      <w:r w:rsidRPr="00A4372A">
        <w:rPr>
          <w:sz w:val="28"/>
          <w:szCs w:val="28"/>
        </w:rPr>
        <w:t xml:space="preserve"> </w:t>
      </w:r>
      <w:r w:rsidR="0004298D" w:rsidRPr="00A4372A">
        <w:rPr>
          <w:sz w:val="28"/>
          <w:szCs w:val="28"/>
        </w:rPr>
        <w:t xml:space="preserve">ГТБЛ в </w:t>
      </w:r>
      <w:r w:rsidRPr="00A4372A">
        <w:rPr>
          <w:sz w:val="28"/>
          <w:szCs w:val="28"/>
        </w:rPr>
        <w:t>азоте.</w:t>
      </w:r>
    </w:p>
    <w:p w:rsidR="008B68EC" w:rsidRPr="00A4372A" w:rsidRDefault="00B06C5F" w:rsidP="00DC0F1E">
      <w:pPr>
        <w:spacing w:after="0" w:line="360" w:lineRule="auto"/>
        <w:ind w:firstLine="709"/>
        <w:jc w:val="both"/>
        <w:rPr>
          <w:sz w:val="28"/>
          <w:szCs w:val="28"/>
        </w:rPr>
      </w:pPr>
      <w:r w:rsidRPr="00A4372A">
        <w:rPr>
          <w:sz w:val="28"/>
          <w:szCs w:val="28"/>
        </w:rPr>
        <w:t xml:space="preserve">Особенности азота как упрочнителя ГЦК-сплавов важно </w:t>
      </w:r>
      <w:r w:rsidR="008B68EC" w:rsidRPr="00A4372A">
        <w:rPr>
          <w:sz w:val="28"/>
          <w:szCs w:val="28"/>
        </w:rPr>
        <w:t xml:space="preserve">было </w:t>
      </w:r>
      <w:r w:rsidRPr="00A4372A">
        <w:rPr>
          <w:sz w:val="28"/>
          <w:szCs w:val="28"/>
        </w:rPr>
        <w:t>исследовать  на системе железомарганцевых сплавов, являющихся основой уникальной по своей деформационной упрочняемости стали – стали Гадфильда (Fe–</w:t>
      </w:r>
      <w:r w:rsidR="008B68EC" w:rsidRPr="00A4372A">
        <w:rPr>
          <w:sz w:val="28"/>
          <w:szCs w:val="28"/>
        </w:rPr>
        <w:t>13%</w:t>
      </w:r>
      <w:r w:rsidRPr="00A4372A">
        <w:rPr>
          <w:sz w:val="28"/>
          <w:szCs w:val="28"/>
        </w:rPr>
        <w:t>Mn–1,1%C).</w:t>
      </w:r>
      <w:r w:rsidR="00F7183E" w:rsidRPr="00A4372A">
        <w:rPr>
          <w:sz w:val="28"/>
          <w:szCs w:val="28"/>
        </w:rPr>
        <w:t xml:space="preserve"> Исследованные аустенитные железомарганцевые сплавы с фи</w:t>
      </w:r>
      <w:r w:rsidR="008B68EC" w:rsidRPr="00A4372A">
        <w:rPr>
          <w:sz w:val="28"/>
          <w:szCs w:val="28"/>
        </w:rPr>
        <w:t>к</w:t>
      </w:r>
      <w:r w:rsidR="00F7183E" w:rsidRPr="00A4372A">
        <w:rPr>
          <w:sz w:val="28"/>
          <w:szCs w:val="28"/>
        </w:rPr>
        <w:t>сир</w:t>
      </w:r>
      <w:r w:rsidR="003C7640" w:rsidRPr="00A4372A">
        <w:rPr>
          <w:sz w:val="28"/>
          <w:szCs w:val="28"/>
        </w:rPr>
        <w:t>ованными концентрациями марганца 10%</w:t>
      </w:r>
      <w:r w:rsidR="008B68EC" w:rsidRPr="00A4372A">
        <w:rPr>
          <w:sz w:val="28"/>
          <w:szCs w:val="28"/>
        </w:rPr>
        <w:t xml:space="preserve"> </w:t>
      </w:r>
      <w:r w:rsidR="00DC0F1E" w:rsidRPr="00A4372A">
        <w:rPr>
          <w:sz w:val="28"/>
          <w:szCs w:val="28"/>
        </w:rPr>
        <w:t xml:space="preserve">Mn; </w:t>
      </w:r>
      <w:r w:rsidR="003C7640" w:rsidRPr="00A4372A">
        <w:rPr>
          <w:sz w:val="28"/>
          <w:szCs w:val="28"/>
        </w:rPr>
        <w:t>13% Mn; 18% Mn и концентрациями азота 0,5</w:t>
      </w:r>
      <w:r w:rsidR="00DC0F1E" w:rsidRPr="00A4372A">
        <w:rPr>
          <w:sz w:val="28"/>
          <w:szCs w:val="28"/>
        </w:rPr>
        <w:t>–</w:t>
      </w:r>
      <w:r w:rsidR="003C7640" w:rsidRPr="00A4372A">
        <w:rPr>
          <w:sz w:val="28"/>
          <w:szCs w:val="28"/>
        </w:rPr>
        <w:t>2,3% показали</w:t>
      </w:r>
      <w:r w:rsidR="008C2ABD" w:rsidRPr="00A4372A">
        <w:rPr>
          <w:sz w:val="28"/>
          <w:szCs w:val="28"/>
        </w:rPr>
        <w:t xml:space="preserve">, что коэффициент концентрационного упрочнения азотом </w:t>
      </w:r>
      <w:r w:rsidR="008B68EC" w:rsidRPr="00A4372A">
        <w:rPr>
          <w:position w:val="-14"/>
          <w:sz w:val="28"/>
          <w:szCs w:val="28"/>
        </w:rPr>
        <w:object w:dxaOrig="1660" w:dyaOrig="380">
          <v:shape id="_x0000_i1026" type="#_x0000_t75" style="width:83.25pt;height:19.5pt" o:ole="">
            <v:imagedata r:id="rId13" o:title=""/>
          </v:shape>
          <o:OLEObject Type="Embed" ProgID="Equation.3" ShapeID="_x0000_i1026" DrawAspect="Content" ObjectID="_1551612567" r:id="rId14"/>
        </w:object>
      </w:r>
      <w:r w:rsidR="00997563" w:rsidRPr="00A4372A">
        <w:rPr>
          <w:sz w:val="28"/>
          <w:szCs w:val="28"/>
        </w:rPr>
        <w:t xml:space="preserve"> выше, чем в случае углерода</w:t>
      </w:r>
      <w:r w:rsidR="008C2ABD" w:rsidRPr="00A4372A">
        <w:rPr>
          <w:sz w:val="28"/>
          <w:szCs w:val="28"/>
        </w:rPr>
        <w:t>, и лежит в пределах 150–300 МПа/%N</w:t>
      </w:r>
      <w:r w:rsidR="00683C33" w:rsidRPr="00A4372A">
        <w:rPr>
          <w:sz w:val="28"/>
          <w:szCs w:val="28"/>
        </w:rPr>
        <w:t>, наибольший коэффициент деформационного упрочнения К</w:t>
      </w:r>
      <w:r w:rsidR="00683C33" w:rsidRPr="00A4372A">
        <w:rPr>
          <w:sz w:val="28"/>
          <w:szCs w:val="28"/>
          <w:vertAlign w:val="subscript"/>
        </w:rPr>
        <w:t>Е</w:t>
      </w:r>
      <w:r w:rsidR="00683C33" w:rsidRPr="00A4372A">
        <w:rPr>
          <w:sz w:val="28"/>
          <w:szCs w:val="28"/>
        </w:rPr>
        <w:t>=18</w:t>
      </w:r>
      <w:r w:rsidR="00997563" w:rsidRPr="00A4372A">
        <w:rPr>
          <w:sz w:val="28"/>
          <w:szCs w:val="28"/>
        </w:rPr>
        <w:t xml:space="preserve"> </w:t>
      </w:r>
      <w:r w:rsidR="00683C33" w:rsidRPr="00A4372A">
        <w:rPr>
          <w:sz w:val="28"/>
          <w:szCs w:val="28"/>
        </w:rPr>
        <w:t xml:space="preserve">МПа/(%), наблюдаемый для сплава </w:t>
      </w:r>
      <w:r w:rsidR="00683C33" w:rsidRPr="00A4372A">
        <w:rPr>
          <w:sz w:val="28"/>
          <w:szCs w:val="28"/>
          <w:lang w:val="en-US"/>
        </w:rPr>
        <w:t>Fe</w:t>
      </w:r>
      <w:r w:rsidR="00683C33" w:rsidRPr="00A4372A">
        <w:rPr>
          <w:sz w:val="28"/>
          <w:szCs w:val="28"/>
        </w:rPr>
        <w:t>+13%</w:t>
      </w:r>
      <w:r w:rsidR="00683C33" w:rsidRPr="00A4372A">
        <w:rPr>
          <w:sz w:val="28"/>
          <w:szCs w:val="28"/>
          <w:lang w:val="en-US"/>
        </w:rPr>
        <w:t>Mn</w:t>
      </w:r>
      <w:r w:rsidR="00683C33" w:rsidRPr="00A4372A">
        <w:rPr>
          <w:sz w:val="28"/>
          <w:szCs w:val="28"/>
        </w:rPr>
        <w:t>+1,25%</w:t>
      </w:r>
      <w:r w:rsidR="00683C33" w:rsidRPr="00A4372A">
        <w:rPr>
          <w:sz w:val="28"/>
          <w:szCs w:val="28"/>
          <w:lang w:val="en-US"/>
        </w:rPr>
        <w:t>N</w:t>
      </w:r>
      <w:r w:rsidR="00683C33" w:rsidRPr="00A4372A">
        <w:rPr>
          <w:sz w:val="28"/>
          <w:szCs w:val="28"/>
        </w:rPr>
        <w:t xml:space="preserve"> превышает К</w:t>
      </w:r>
      <w:r w:rsidR="00683C33" w:rsidRPr="00A4372A">
        <w:rPr>
          <w:sz w:val="28"/>
          <w:szCs w:val="28"/>
          <w:vertAlign w:val="subscript"/>
        </w:rPr>
        <w:t>Е</w:t>
      </w:r>
      <w:r w:rsidR="00683C33" w:rsidRPr="00A4372A">
        <w:rPr>
          <w:sz w:val="28"/>
          <w:szCs w:val="28"/>
        </w:rPr>
        <w:t>=10</w:t>
      </w:r>
      <w:r w:rsidR="009C4C21" w:rsidRPr="00A4372A">
        <w:rPr>
          <w:sz w:val="28"/>
          <w:szCs w:val="28"/>
        </w:rPr>
        <w:t xml:space="preserve"> </w:t>
      </w:r>
      <w:r w:rsidR="00683C33" w:rsidRPr="00A4372A">
        <w:rPr>
          <w:sz w:val="28"/>
          <w:szCs w:val="28"/>
        </w:rPr>
        <w:t>МПа/(%), наблюдаемый для стали Гадфильда</w:t>
      </w:r>
      <w:r w:rsidR="008B68EC" w:rsidRPr="00A4372A">
        <w:rPr>
          <w:sz w:val="28"/>
          <w:szCs w:val="28"/>
        </w:rPr>
        <w:t xml:space="preserve"> [6]</w:t>
      </w:r>
      <w:r w:rsidR="00A21C4B" w:rsidRPr="00A4372A">
        <w:rPr>
          <w:sz w:val="28"/>
          <w:szCs w:val="28"/>
        </w:rPr>
        <w:t xml:space="preserve">. Также было показано, что предел текучести </w:t>
      </w:r>
      <w:r w:rsidR="00A21C4B" w:rsidRPr="00A4372A">
        <w:rPr>
          <w:rFonts w:ascii="GreekC" w:hAnsi="GreekC" w:cs="GreekC"/>
          <w:iCs/>
          <w:color w:val="010101"/>
          <w:sz w:val="28"/>
          <w:szCs w:val="28"/>
        </w:rPr>
        <w:t>σ</w:t>
      </w:r>
      <w:r w:rsidR="00A21C4B" w:rsidRPr="00A4372A">
        <w:rPr>
          <w:i/>
          <w:iCs/>
          <w:color w:val="010101"/>
          <w:sz w:val="28"/>
          <w:szCs w:val="28"/>
          <w:vertAlign w:val="subscript"/>
        </w:rPr>
        <w:t>0</w:t>
      </w:r>
      <w:r w:rsidR="00A21C4B" w:rsidRPr="00A4372A">
        <w:rPr>
          <w:iCs/>
          <w:color w:val="010101"/>
          <w:sz w:val="28"/>
          <w:szCs w:val="28"/>
          <w:vertAlign w:val="subscript"/>
        </w:rPr>
        <w:t>,2</w:t>
      </w:r>
      <w:r w:rsidR="00A21C4B" w:rsidRPr="00A4372A">
        <w:rPr>
          <w:iCs/>
          <w:color w:val="010101"/>
          <w:sz w:val="28"/>
          <w:szCs w:val="28"/>
        </w:rPr>
        <w:t xml:space="preserve"> является линейной функцией активности азота в железомарганцевом аустените.</w:t>
      </w:r>
      <w:r w:rsidR="009A6901" w:rsidRPr="00A4372A">
        <w:rPr>
          <w:iCs/>
          <w:color w:val="010101"/>
          <w:sz w:val="28"/>
          <w:szCs w:val="28"/>
        </w:rPr>
        <w:t xml:space="preserve"> </w:t>
      </w:r>
      <w:r w:rsidR="00A6271B" w:rsidRPr="00A4372A">
        <w:rPr>
          <w:iCs/>
          <w:color w:val="010101"/>
          <w:sz w:val="28"/>
          <w:szCs w:val="28"/>
        </w:rPr>
        <w:t>Столь высокое деформационное упрочнение азотистого железомарганце</w:t>
      </w:r>
      <w:r w:rsidR="008B68EC" w:rsidRPr="00A4372A">
        <w:rPr>
          <w:iCs/>
          <w:color w:val="010101"/>
          <w:sz w:val="28"/>
          <w:szCs w:val="28"/>
        </w:rPr>
        <w:t>в</w:t>
      </w:r>
      <w:r w:rsidR="00A6271B" w:rsidRPr="00A4372A">
        <w:rPr>
          <w:iCs/>
          <w:color w:val="010101"/>
          <w:sz w:val="28"/>
          <w:szCs w:val="28"/>
        </w:rPr>
        <w:t xml:space="preserve">ого аустенита связали с </w:t>
      </w:r>
      <w:r w:rsidR="009A6901" w:rsidRPr="00A4372A">
        <w:rPr>
          <w:sz w:val="28"/>
          <w:szCs w:val="28"/>
        </w:rPr>
        <w:t xml:space="preserve"> образованием упругих диполей: атом внедрения – легирующий элемент замещения, либо атом внедрения – вакансия</w:t>
      </w:r>
      <w:r w:rsidR="00A6271B" w:rsidRPr="00A4372A">
        <w:rPr>
          <w:sz w:val="28"/>
          <w:szCs w:val="28"/>
        </w:rPr>
        <w:t>, как предложено в</w:t>
      </w:r>
      <w:r w:rsidR="009A6901" w:rsidRPr="00A4372A">
        <w:rPr>
          <w:sz w:val="28"/>
          <w:szCs w:val="28"/>
        </w:rPr>
        <w:t xml:space="preserve"> [7</w:t>
      </w:r>
      <w:r w:rsidR="00A6271B" w:rsidRPr="00A4372A">
        <w:rPr>
          <w:sz w:val="28"/>
          <w:szCs w:val="28"/>
        </w:rPr>
        <w:t>].</w:t>
      </w:r>
    </w:p>
    <w:p w:rsidR="00504B26" w:rsidRPr="00A4372A" w:rsidRDefault="00504B26" w:rsidP="00DC0F1E">
      <w:pPr>
        <w:spacing w:after="0" w:line="360" w:lineRule="auto"/>
        <w:ind w:firstLine="709"/>
        <w:jc w:val="both"/>
        <w:rPr>
          <w:sz w:val="28"/>
          <w:szCs w:val="28"/>
        </w:rPr>
      </w:pPr>
      <w:r w:rsidRPr="00A4372A">
        <w:rPr>
          <w:sz w:val="28"/>
          <w:szCs w:val="28"/>
        </w:rPr>
        <w:t xml:space="preserve">В метрологии, криогенной технике, прецизионном машиностроении широко используются инварные сплавы, в которых кроме низкого коэффициента температурного расширения (ТКЛР) требуются и высокие прочностные свойства. Традиционно инварные сплавы для повышения </w:t>
      </w:r>
      <w:r w:rsidRPr="00A4372A">
        <w:rPr>
          <w:sz w:val="28"/>
          <w:szCs w:val="28"/>
        </w:rPr>
        <w:lastRenderedPageBreak/>
        <w:t xml:space="preserve">прочности легируют элементами замещения: </w:t>
      </w:r>
      <w:r w:rsidRPr="00A4372A">
        <w:rPr>
          <w:sz w:val="28"/>
          <w:szCs w:val="28"/>
          <w:lang w:val="en-US"/>
        </w:rPr>
        <w:t>Co</w:t>
      </w:r>
      <w:r w:rsidRPr="00A4372A">
        <w:rPr>
          <w:sz w:val="28"/>
          <w:szCs w:val="28"/>
        </w:rPr>
        <w:t xml:space="preserve">, </w:t>
      </w:r>
      <w:r w:rsidRPr="00A4372A">
        <w:rPr>
          <w:sz w:val="28"/>
          <w:szCs w:val="28"/>
          <w:lang w:val="en-US"/>
        </w:rPr>
        <w:t>Cu</w:t>
      </w:r>
      <w:r w:rsidRPr="00A4372A">
        <w:rPr>
          <w:sz w:val="28"/>
          <w:szCs w:val="28"/>
        </w:rPr>
        <w:t xml:space="preserve">, </w:t>
      </w:r>
      <w:r w:rsidRPr="00A4372A">
        <w:rPr>
          <w:sz w:val="28"/>
          <w:szCs w:val="28"/>
          <w:lang w:val="en-US"/>
        </w:rPr>
        <w:t>Cr</w:t>
      </w:r>
      <w:r w:rsidRPr="00A4372A">
        <w:rPr>
          <w:sz w:val="28"/>
          <w:szCs w:val="28"/>
        </w:rPr>
        <w:t xml:space="preserve">, </w:t>
      </w:r>
      <w:r w:rsidRPr="00A4372A">
        <w:rPr>
          <w:sz w:val="28"/>
          <w:szCs w:val="28"/>
          <w:lang w:val="en-US"/>
        </w:rPr>
        <w:t>Ti</w:t>
      </w:r>
      <w:r w:rsidRPr="00A4372A">
        <w:rPr>
          <w:sz w:val="28"/>
          <w:szCs w:val="28"/>
        </w:rPr>
        <w:t xml:space="preserve">, </w:t>
      </w:r>
      <w:r w:rsidRPr="00A4372A">
        <w:rPr>
          <w:sz w:val="28"/>
          <w:szCs w:val="28"/>
          <w:lang w:val="en-US"/>
        </w:rPr>
        <w:t>Mn</w:t>
      </w:r>
      <w:r w:rsidRPr="00A4372A">
        <w:rPr>
          <w:sz w:val="28"/>
          <w:szCs w:val="28"/>
        </w:rPr>
        <w:t>, что приводит к некоторому ухудшению</w:t>
      </w:r>
      <w:r w:rsidR="008B68EC" w:rsidRPr="00A4372A">
        <w:rPr>
          <w:sz w:val="28"/>
          <w:szCs w:val="28"/>
        </w:rPr>
        <w:t>,</w:t>
      </w:r>
      <w:r w:rsidRPr="00A4372A">
        <w:rPr>
          <w:sz w:val="28"/>
          <w:szCs w:val="28"/>
        </w:rPr>
        <w:t xml:space="preserve"> т.е. повышению ТКЛР. Из-за низкой растворимост</w:t>
      </w:r>
      <w:r w:rsidR="00634EB4" w:rsidRPr="00A4372A">
        <w:rPr>
          <w:sz w:val="28"/>
          <w:szCs w:val="28"/>
        </w:rPr>
        <w:t>и</w:t>
      </w:r>
      <w:r w:rsidRPr="00A4372A">
        <w:rPr>
          <w:sz w:val="28"/>
          <w:szCs w:val="28"/>
        </w:rPr>
        <w:t xml:space="preserve"> азот</w:t>
      </w:r>
      <w:r w:rsidR="008B68EC" w:rsidRPr="00A4372A">
        <w:rPr>
          <w:sz w:val="28"/>
          <w:szCs w:val="28"/>
        </w:rPr>
        <w:t>а</w:t>
      </w:r>
      <w:r w:rsidRPr="00A4372A">
        <w:rPr>
          <w:sz w:val="28"/>
          <w:szCs w:val="28"/>
        </w:rPr>
        <w:t xml:space="preserve"> в классических инварах невозможно использовать </w:t>
      </w:r>
      <w:r w:rsidR="001A51D9" w:rsidRPr="00A4372A">
        <w:rPr>
          <w:sz w:val="28"/>
          <w:szCs w:val="28"/>
        </w:rPr>
        <w:t xml:space="preserve">этот элемент для </w:t>
      </w:r>
      <w:r w:rsidRPr="00A4372A">
        <w:rPr>
          <w:sz w:val="28"/>
          <w:szCs w:val="28"/>
        </w:rPr>
        <w:t>твердорастворно</w:t>
      </w:r>
      <w:r w:rsidR="001A51D9" w:rsidRPr="00A4372A">
        <w:rPr>
          <w:sz w:val="28"/>
          <w:szCs w:val="28"/>
        </w:rPr>
        <w:t>го</w:t>
      </w:r>
      <w:r w:rsidRPr="00A4372A">
        <w:rPr>
          <w:sz w:val="28"/>
          <w:szCs w:val="28"/>
        </w:rPr>
        <w:t xml:space="preserve"> упрочнени</w:t>
      </w:r>
      <w:r w:rsidR="001A51D9" w:rsidRPr="00A4372A">
        <w:rPr>
          <w:sz w:val="28"/>
          <w:szCs w:val="28"/>
        </w:rPr>
        <w:t>я</w:t>
      </w:r>
      <w:r w:rsidRPr="00A4372A">
        <w:rPr>
          <w:sz w:val="28"/>
          <w:szCs w:val="28"/>
        </w:rPr>
        <w:t xml:space="preserve"> в практических целях. Поэтому было предложено повысить прочность железоникелевых инварных сплавов дисперсным упрочнением, т.е. сохраняя состав матрицы синтезировать в ней дисперсные нитриды. В качестве нитридообразующего элемента выбрали хром. Экспериментально установили, что насыщение азотом высоконикелевых аустенитных сплавов дополнительно легированных хромом позволяет в широких пределах варьировать ТКЛР (от 0,1 до 8</w:t>
      </w:r>
      <w:r w:rsidR="00634EB4" w:rsidRPr="00A4372A">
        <w:rPr>
          <w:sz w:val="28"/>
          <w:szCs w:val="28"/>
        </w:rPr>
        <w:sym w:font="Symbol" w:char="F0D7"/>
      </w:r>
      <w:r w:rsidRPr="00A4372A">
        <w:rPr>
          <w:sz w:val="28"/>
          <w:szCs w:val="28"/>
        </w:rPr>
        <w:t>10</w:t>
      </w:r>
      <w:r w:rsidRPr="00A4372A">
        <w:rPr>
          <w:sz w:val="28"/>
          <w:szCs w:val="28"/>
          <w:vertAlign w:val="superscript"/>
        </w:rPr>
        <w:t>-6</w:t>
      </w:r>
      <w:r w:rsidR="00CD7860" w:rsidRPr="00A4372A">
        <w:rPr>
          <w:sz w:val="28"/>
          <w:szCs w:val="28"/>
          <w:vertAlign w:val="superscript"/>
        </w:rPr>
        <w:t xml:space="preserve"> </w:t>
      </w:r>
      <w:r w:rsidRPr="00A4372A">
        <w:rPr>
          <w:sz w:val="28"/>
          <w:szCs w:val="28"/>
        </w:rPr>
        <w:t>град</w:t>
      </w:r>
      <w:r w:rsidRPr="00A4372A">
        <w:rPr>
          <w:sz w:val="28"/>
          <w:szCs w:val="28"/>
          <w:vertAlign w:val="superscript"/>
        </w:rPr>
        <w:t>-1</w:t>
      </w:r>
      <w:r w:rsidRPr="00A4372A">
        <w:rPr>
          <w:sz w:val="28"/>
          <w:szCs w:val="28"/>
        </w:rPr>
        <w:t xml:space="preserve">). За счет регулирования степени дисперсности и объемной доли нитридной фазы газотермобарическое легирование обеспечивает в случае сплавов системы </w:t>
      </w:r>
      <w:r w:rsidRPr="00A4372A">
        <w:rPr>
          <w:sz w:val="28"/>
          <w:szCs w:val="28"/>
          <w:lang w:val="en-US"/>
        </w:rPr>
        <w:t>Fe</w:t>
      </w:r>
      <w:r w:rsidRPr="00A4372A">
        <w:rPr>
          <w:sz w:val="28"/>
          <w:szCs w:val="28"/>
        </w:rPr>
        <w:t>-</w:t>
      </w:r>
      <w:r w:rsidRPr="00A4372A">
        <w:rPr>
          <w:sz w:val="28"/>
          <w:szCs w:val="28"/>
          <w:lang w:val="en-US"/>
        </w:rPr>
        <w:t>Ni</w:t>
      </w:r>
      <w:r w:rsidRPr="00A4372A">
        <w:rPr>
          <w:sz w:val="28"/>
          <w:szCs w:val="28"/>
        </w:rPr>
        <w:t>-</w:t>
      </w:r>
      <w:r w:rsidRPr="00A4372A">
        <w:rPr>
          <w:sz w:val="28"/>
          <w:szCs w:val="28"/>
          <w:lang w:val="en-US"/>
        </w:rPr>
        <w:t>Cr</w:t>
      </w:r>
      <w:r w:rsidRPr="00A4372A">
        <w:rPr>
          <w:sz w:val="28"/>
          <w:szCs w:val="28"/>
        </w:rPr>
        <w:t xml:space="preserve"> </w:t>
      </w:r>
      <w:r w:rsidR="00634EB4" w:rsidRPr="00A4372A">
        <w:rPr>
          <w:sz w:val="28"/>
          <w:szCs w:val="28"/>
        </w:rPr>
        <w:t xml:space="preserve">предел текучести </w:t>
      </w:r>
      <w:r w:rsidRPr="00A4372A">
        <w:rPr>
          <w:rFonts w:ascii="GreekS" w:hAnsi="GreekS" w:cs="GreekS"/>
          <w:sz w:val="28"/>
          <w:szCs w:val="28"/>
        </w:rPr>
        <w:t>σ</w:t>
      </w:r>
      <w:r w:rsidRPr="00A4372A">
        <w:rPr>
          <w:sz w:val="28"/>
          <w:szCs w:val="28"/>
          <w:vertAlign w:val="subscript"/>
        </w:rPr>
        <w:t>02</w:t>
      </w:r>
      <w:r w:rsidRPr="00A4372A">
        <w:rPr>
          <w:sz w:val="28"/>
          <w:szCs w:val="28"/>
        </w:rPr>
        <w:t>=700</w:t>
      </w:r>
      <w:r w:rsidR="00DC0F1E" w:rsidRPr="00A4372A">
        <w:rPr>
          <w:sz w:val="28"/>
          <w:szCs w:val="28"/>
        </w:rPr>
        <w:t>–</w:t>
      </w:r>
      <w:r w:rsidRPr="00A4372A">
        <w:rPr>
          <w:sz w:val="28"/>
          <w:szCs w:val="28"/>
        </w:rPr>
        <w:t xml:space="preserve">1200 МПа, предел прочности </w:t>
      </w:r>
      <w:r w:rsidRPr="00A4372A">
        <w:rPr>
          <w:rFonts w:ascii="GreekS" w:hAnsi="GreekS" w:cs="GreekS"/>
          <w:sz w:val="28"/>
          <w:szCs w:val="28"/>
        </w:rPr>
        <w:t>σ</w:t>
      </w:r>
      <w:r w:rsidRPr="00A4372A">
        <w:rPr>
          <w:sz w:val="28"/>
          <w:szCs w:val="28"/>
          <w:vertAlign w:val="subscript"/>
        </w:rPr>
        <w:t>в</w:t>
      </w:r>
      <w:r w:rsidRPr="00A4372A">
        <w:rPr>
          <w:sz w:val="28"/>
          <w:szCs w:val="28"/>
        </w:rPr>
        <w:t>=1200</w:t>
      </w:r>
      <w:r w:rsidR="00DC0F1E" w:rsidRPr="00A4372A">
        <w:rPr>
          <w:sz w:val="28"/>
          <w:szCs w:val="28"/>
        </w:rPr>
        <w:t>–</w:t>
      </w:r>
      <w:r w:rsidRPr="00A4372A">
        <w:rPr>
          <w:sz w:val="28"/>
          <w:szCs w:val="28"/>
        </w:rPr>
        <w:t xml:space="preserve">1800 МПа, </w:t>
      </w:r>
      <w:r w:rsidR="00634EB4" w:rsidRPr="00A4372A">
        <w:rPr>
          <w:sz w:val="28"/>
          <w:szCs w:val="28"/>
        </w:rPr>
        <w:t xml:space="preserve">относительное удлинение </w:t>
      </w:r>
      <w:r w:rsidR="00634EB4" w:rsidRPr="00A4372A">
        <w:rPr>
          <w:rFonts w:ascii="GreekC" w:hAnsi="GreekC" w:cs="GreekC"/>
          <w:sz w:val="28"/>
          <w:szCs w:val="28"/>
          <w:lang w:val="en-US"/>
        </w:rPr>
        <w:sym w:font="Symbol" w:char="F064"/>
      </w:r>
      <w:r w:rsidRPr="00A4372A">
        <w:rPr>
          <w:sz w:val="28"/>
          <w:szCs w:val="28"/>
        </w:rPr>
        <w:t>=4</w:t>
      </w:r>
      <w:r w:rsidR="00DC0F1E" w:rsidRPr="00A4372A">
        <w:rPr>
          <w:sz w:val="28"/>
          <w:szCs w:val="28"/>
        </w:rPr>
        <w:t>–</w:t>
      </w:r>
      <w:r w:rsidRPr="00A4372A">
        <w:rPr>
          <w:sz w:val="28"/>
          <w:szCs w:val="28"/>
        </w:rPr>
        <w:t xml:space="preserve">25%, </w:t>
      </w:r>
      <w:r w:rsidR="00634EB4" w:rsidRPr="00A4372A">
        <w:rPr>
          <w:sz w:val="28"/>
          <w:szCs w:val="28"/>
        </w:rPr>
        <w:t xml:space="preserve">твердость </w:t>
      </w:r>
      <w:r w:rsidRPr="00A4372A">
        <w:rPr>
          <w:sz w:val="28"/>
          <w:szCs w:val="28"/>
          <w:lang w:val="en-US"/>
        </w:rPr>
        <w:t>HV</w:t>
      </w:r>
      <w:r w:rsidRPr="00A4372A">
        <w:rPr>
          <w:sz w:val="28"/>
          <w:szCs w:val="28"/>
        </w:rPr>
        <w:t>=350-550 при одновременном сохранении требований к ТКЛР.</w:t>
      </w:r>
    </w:p>
    <w:p w:rsidR="0029559F" w:rsidRPr="00A4372A" w:rsidRDefault="0029559F" w:rsidP="00DC0F1E">
      <w:pPr>
        <w:spacing w:after="0" w:line="360" w:lineRule="auto"/>
        <w:ind w:firstLine="709"/>
        <w:jc w:val="both"/>
        <w:rPr>
          <w:sz w:val="28"/>
          <w:szCs w:val="28"/>
        </w:rPr>
      </w:pPr>
      <w:r w:rsidRPr="00A4372A">
        <w:rPr>
          <w:sz w:val="28"/>
          <w:szCs w:val="28"/>
        </w:rPr>
        <w:t>Многие ответственные узлы и детали машин, определяющие уровень их</w:t>
      </w:r>
      <w:r w:rsidR="00773EBC" w:rsidRPr="00A4372A">
        <w:rPr>
          <w:sz w:val="28"/>
          <w:szCs w:val="28"/>
        </w:rPr>
        <w:t xml:space="preserve"> </w:t>
      </w:r>
      <w:r w:rsidRPr="00A4372A">
        <w:rPr>
          <w:sz w:val="28"/>
          <w:szCs w:val="28"/>
        </w:rPr>
        <w:t>эксплуатационных характеристик</w:t>
      </w:r>
      <w:r w:rsidR="00287A8C" w:rsidRPr="00A4372A">
        <w:rPr>
          <w:sz w:val="28"/>
          <w:szCs w:val="28"/>
        </w:rPr>
        <w:t>,</w:t>
      </w:r>
      <w:r w:rsidRPr="00A4372A">
        <w:rPr>
          <w:sz w:val="28"/>
          <w:szCs w:val="28"/>
        </w:rPr>
        <w:t xml:space="preserve"> работают в условиях многофакторного разрушающего одновременного воздействия (ударного, импульсного, циклического, статического нагружения,</w:t>
      </w:r>
      <w:r w:rsidR="00F156CC" w:rsidRPr="00A4372A">
        <w:rPr>
          <w:sz w:val="28"/>
          <w:szCs w:val="28"/>
        </w:rPr>
        <w:t xml:space="preserve"> коррозии, </w:t>
      </w:r>
      <w:r w:rsidRPr="00A4372A">
        <w:rPr>
          <w:sz w:val="28"/>
          <w:szCs w:val="28"/>
        </w:rPr>
        <w:t xml:space="preserve"> абразивного износа</w:t>
      </w:r>
      <w:r w:rsidR="00287A8C" w:rsidRPr="00A4372A">
        <w:rPr>
          <w:sz w:val="28"/>
          <w:szCs w:val="28"/>
        </w:rPr>
        <w:t xml:space="preserve"> и т.</w:t>
      </w:r>
      <w:r w:rsidR="00DC0F1E" w:rsidRPr="00A4372A">
        <w:rPr>
          <w:sz w:val="28"/>
          <w:szCs w:val="28"/>
        </w:rPr>
        <w:t xml:space="preserve"> </w:t>
      </w:r>
      <w:r w:rsidR="00287A8C" w:rsidRPr="00A4372A">
        <w:rPr>
          <w:sz w:val="28"/>
          <w:szCs w:val="28"/>
        </w:rPr>
        <w:t>п.</w:t>
      </w:r>
      <w:r w:rsidRPr="00A4372A">
        <w:rPr>
          <w:sz w:val="28"/>
          <w:szCs w:val="28"/>
        </w:rPr>
        <w:t>).</w:t>
      </w:r>
      <w:r w:rsidR="00C03C53" w:rsidRPr="00A4372A">
        <w:rPr>
          <w:sz w:val="28"/>
          <w:szCs w:val="28"/>
        </w:rPr>
        <w:t xml:space="preserve"> К таковым относятся детали топливной аппаратуры дизельных двигателей: плунжерные пары</w:t>
      </w:r>
      <w:r w:rsidR="0075042B" w:rsidRPr="00A4372A">
        <w:rPr>
          <w:sz w:val="28"/>
          <w:szCs w:val="28"/>
        </w:rPr>
        <w:t xml:space="preserve">, изготавливаемые из стали 25Х5М </w:t>
      </w:r>
      <w:r w:rsidR="00C03C53" w:rsidRPr="00A4372A">
        <w:rPr>
          <w:sz w:val="28"/>
          <w:szCs w:val="28"/>
        </w:rPr>
        <w:t>и корпус распылителя</w:t>
      </w:r>
      <w:r w:rsidR="0075042B" w:rsidRPr="00A4372A">
        <w:rPr>
          <w:sz w:val="28"/>
          <w:szCs w:val="28"/>
        </w:rPr>
        <w:t xml:space="preserve"> из стали 18Х2Н4МА</w:t>
      </w:r>
      <w:r w:rsidR="00C03C53" w:rsidRPr="00A4372A">
        <w:rPr>
          <w:sz w:val="28"/>
          <w:szCs w:val="28"/>
        </w:rPr>
        <w:t>.</w:t>
      </w:r>
      <w:r w:rsidR="003277B6" w:rsidRPr="00A4372A">
        <w:rPr>
          <w:sz w:val="28"/>
          <w:szCs w:val="28"/>
        </w:rPr>
        <w:t xml:space="preserve"> Многолетний опыт производства этих деталей показал, что наилучшие результаты дает поверхностное азотирование</w:t>
      </w:r>
      <w:r w:rsidR="00937B7F" w:rsidRPr="00A4372A">
        <w:rPr>
          <w:sz w:val="28"/>
          <w:szCs w:val="28"/>
        </w:rPr>
        <w:t xml:space="preserve"> в аммиаке</w:t>
      </w:r>
      <w:r w:rsidR="003277B6" w:rsidRPr="00A4372A">
        <w:rPr>
          <w:sz w:val="28"/>
          <w:szCs w:val="28"/>
        </w:rPr>
        <w:t>.</w:t>
      </w:r>
      <w:r w:rsidR="00937B7F" w:rsidRPr="00A4372A">
        <w:rPr>
          <w:sz w:val="28"/>
          <w:szCs w:val="28"/>
        </w:rPr>
        <w:t xml:space="preserve"> Однако существующий технологический процесс обеспечивает глубину азотированных слоев</w:t>
      </w:r>
      <w:r w:rsidR="0067280F" w:rsidRPr="00A4372A">
        <w:rPr>
          <w:sz w:val="28"/>
          <w:szCs w:val="28"/>
        </w:rPr>
        <w:t xml:space="preserve"> н</w:t>
      </w:r>
      <w:r w:rsidR="007D19E6" w:rsidRPr="00A4372A">
        <w:rPr>
          <w:sz w:val="28"/>
          <w:szCs w:val="28"/>
        </w:rPr>
        <w:t>е</w:t>
      </w:r>
      <w:r w:rsidR="0067280F" w:rsidRPr="00A4372A">
        <w:rPr>
          <w:sz w:val="28"/>
          <w:szCs w:val="28"/>
        </w:rPr>
        <w:t xml:space="preserve"> более</w:t>
      </w:r>
      <w:r w:rsidR="00937B7F" w:rsidRPr="00A4372A">
        <w:rPr>
          <w:sz w:val="28"/>
          <w:szCs w:val="28"/>
        </w:rPr>
        <w:t xml:space="preserve"> 0,3</w:t>
      </w:r>
      <w:r w:rsidR="00DC0F1E" w:rsidRPr="00A4372A">
        <w:rPr>
          <w:sz w:val="28"/>
          <w:szCs w:val="28"/>
        </w:rPr>
        <w:t>–</w:t>
      </w:r>
      <w:r w:rsidR="00937B7F" w:rsidRPr="00A4372A">
        <w:rPr>
          <w:sz w:val="28"/>
          <w:szCs w:val="28"/>
        </w:rPr>
        <w:t>0,4мм, весьма длителен по времени и экологически небезопасен.</w:t>
      </w:r>
      <w:r w:rsidR="00D34087" w:rsidRPr="00A4372A">
        <w:rPr>
          <w:sz w:val="28"/>
          <w:szCs w:val="28"/>
        </w:rPr>
        <w:t xml:space="preserve"> Применение технологии ГТБЛ позволило сформировать на повер</w:t>
      </w:r>
      <w:r w:rsidR="00937B7F" w:rsidRPr="00A4372A">
        <w:rPr>
          <w:sz w:val="28"/>
          <w:szCs w:val="28"/>
        </w:rPr>
        <w:t>хности деталей топливной аппаратуры упрочненные слои 0,8</w:t>
      </w:r>
      <w:r w:rsidR="00DC0F1E" w:rsidRPr="00A4372A">
        <w:rPr>
          <w:sz w:val="28"/>
          <w:szCs w:val="28"/>
        </w:rPr>
        <w:t>–</w:t>
      </w:r>
      <w:r w:rsidR="00937B7F" w:rsidRPr="00A4372A">
        <w:rPr>
          <w:sz w:val="28"/>
          <w:szCs w:val="28"/>
        </w:rPr>
        <w:t>1,2</w:t>
      </w:r>
      <w:r w:rsidR="00773EBC" w:rsidRPr="00A4372A">
        <w:rPr>
          <w:sz w:val="28"/>
          <w:szCs w:val="28"/>
        </w:rPr>
        <w:t xml:space="preserve"> мм</w:t>
      </w:r>
      <w:r w:rsidR="00CD7860" w:rsidRPr="00A4372A">
        <w:rPr>
          <w:sz w:val="28"/>
          <w:szCs w:val="28"/>
        </w:rPr>
        <w:t xml:space="preserve"> </w:t>
      </w:r>
      <w:r w:rsidR="00ED708C" w:rsidRPr="00A4372A">
        <w:rPr>
          <w:sz w:val="28"/>
          <w:szCs w:val="28"/>
        </w:rPr>
        <w:t xml:space="preserve"> [8]</w:t>
      </w:r>
      <w:r w:rsidR="00773EBC" w:rsidRPr="00A4372A">
        <w:rPr>
          <w:sz w:val="28"/>
          <w:szCs w:val="28"/>
        </w:rPr>
        <w:t>.</w:t>
      </w:r>
      <w:r w:rsidR="00937B7F" w:rsidRPr="00A4372A">
        <w:rPr>
          <w:sz w:val="28"/>
          <w:szCs w:val="28"/>
        </w:rPr>
        <w:t xml:space="preserve"> </w:t>
      </w:r>
      <w:r w:rsidR="00773EBC" w:rsidRPr="00A4372A">
        <w:rPr>
          <w:sz w:val="28"/>
          <w:szCs w:val="28"/>
        </w:rPr>
        <w:t>П</w:t>
      </w:r>
      <w:r w:rsidR="00937B7F" w:rsidRPr="00A4372A">
        <w:rPr>
          <w:sz w:val="28"/>
          <w:szCs w:val="28"/>
        </w:rPr>
        <w:t xml:space="preserve">ри </w:t>
      </w:r>
      <w:r w:rsidR="00937B7F" w:rsidRPr="00A4372A">
        <w:rPr>
          <w:sz w:val="28"/>
          <w:szCs w:val="28"/>
        </w:rPr>
        <w:lastRenderedPageBreak/>
        <w:t xml:space="preserve">этом время обработки </w:t>
      </w:r>
      <w:r w:rsidR="009539C9" w:rsidRPr="00A4372A">
        <w:rPr>
          <w:sz w:val="28"/>
          <w:szCs w:val="28"/>
        </w:rPr>
        <w:t>составляет 1,5</w:t>
      </w:r>
      <w:r w:rsidR="00DC0F1E" w:rsidRPr="00A4372A">
        <w:rPr>
          <w:sz w:val="28"/>
          <w:szCs w:val="28"/>
        </w:rPr>
        <w:t>–</w:t>
      </w:r>
      <w:r w:rsidR="00937B7F" w:rsidRPr="00A4372A">
        <w:rPr>
          <w:sz w:val="28"/>
          <w:szCs w:val="28"/>
        </w:rPr>
        <w:t>2</w:t>
      </w:r>
      <w:r w:rsidR="009539C9" w:rsidRPr="00A4372A">
        <w:rPr>
          <w:sz w:val="28"/>
          <w:szCs w:val="28"/>
        </w:rPr>
        <w:t xml:space="preserve">,5 часа, что на порядок меньше, чем при существующей технологии. Стендовые испытания показали увеличение ресурса деталей, обработанных по технологии ГТБЛ, в </w:t>
      </w:r>
      <w:r w:rsidR="00CD7860" w:rsidRPr="00A4372A">
        <w:rPr>
          <w:sz w:val="28"/>
          <w:szCs w:val="28"/>
        </w:rPr>
        <w:br/>
      </w:r>
      <w:r w:rsidR="009539C9" w:rsidRPr="00A4372A">
        <w:rPr>
          <w:sz w:val="28"/>
          <w:szCs w:val="28"/>
        </w:rPr>
        <w:t>1,5</w:t>
      </w:r>
      <w:r w:rsidR="00DC0F1E" w:rsidRPr="00A4372A">
        <w:rPr>
          <w:sz w:val="28"/>
          <w:szCs w:val="28"/>
        </w:rPr>
        <w:t>–</w:t>
      </w:r>
      <w:r w:rsidR="009539C9" w:rsidRPr="00A4372A">
        <w:rPr>
          <w:sz w:val="28"/>
          <w:szCs w:val="28"/>
        </w:rPr>
        <w:t>2,0 раза.</w:t>
      </w:r>
      <w:r w:rsidR="0075085A" w:rsidRPr="00A4372A">
        <w:rPr>
          <w:sz w:val="28"/>
          <w:szCs w:val="28"/>
        </w:rPr>
        <w:t xml:space="preserve"> На рисунке </w:t>
      </w:r>
      <w:r w:rsidR="00FB20A9" w:rsidRPr="00A4372A">
        <w:rPr>
          <w:sz w:val="28"/>
          <w:szCs w:val="28"/>
        </w:rPr>
        <w:t>3</w:t>
      </w:r>
      <w:r w:rsidR="0075085A" w:rsidRPr="00A4372A">
        <w:rPr>
          <w:sz w:val="28"/>
          <w:szCs w:val="28"/>
        </w:rPr>
        <w:t xml:space="preserve"> показаны изменения микротвердости</w:t>
      </w:r>
      <w:r w:rsidR="008F69FC" w:rsidRPr="00A4372A">
        <w:rPr>
          <w:sz w:val="28"/>
          <w:szCs w:val="28"/>
        </w:rPr>
        <w:t xml:space="preserve"> по глубине</w:t>
      </w:r>
      <w:r w:rsidR="0075085A" w:rsidRPr="00A4372A">
        <w:rPr>
          <w:sz w:val="28"/>
          <w:szCs w:val="28"/>
        </w:rPr>
        <w:t xml:space="preserve"> в результате применения ГТБЛ.</w:t>
      </w:r>
    </w:p>
    <w:p w:rsidR="00DC0F1E" w:rsidRPr="00A4372A" w:rsidRDefault="00DC0F1E" w:rsidP="00DC0F1E">
      <w:pPr>
        <w:spacing w:after="0" w:line="360" w:lineRule="auto"/>
        <w:ind w:firstLine="709"/>
        <w:jc w:val="both"/>
        <w:rPr>
          <w:sz w:val="28"/>
          <w:szCs w:val="28"/>
        </w:rPr>
      </w:pPr>
    </w:p>
    <w:p w:rsidR="00773EBC" w:rsidRPr="00A4372A" w:rsidRDefault="00773EBC" w:rsidP="00AD2F17">
      <w:pPr>
        <w:spacing w:after="0" w:line="360" w:lineRule="auto"/>
        <w:ind w:firstLine="709"/>
        <w:jc w:val="both"/>
        <w:rPr>
          <w:sz w:val="28"/>
          <w:szCs w:val="28"/>
        </w:rPr>
      </w:pPr>
    </w:p>
    <w:tbl>
      <w:tblPr>
        <w:tblW w:w="0" w:type="auto"/>
        <w:tblLook w:val="01E0" w:firstRow="1" w:lastRow="1" w:firstColumn="1" w:lastColumn="1" w:noHBand="0" w:noVBand="0"/>
      </w:tblPr>
      <w:tblGrid>
        <w:gridCol w:w="4643"/>
        <w:gridCol w:w="4643"/>
      </w:tblGrid>
      <w:tr w:rsidR="00DC0F1E" w:rsidRPr="00A4372A" w:rsidTr="00DC0F1E">
        <w:tc>
          <w:tcPr>
            <w:tcW w:w="4643" w:type="dxa"/>
          </w:tcPr>
          <w:p w:rsidR="00DC0F1E" w:rsidRPr="00A4372A" w:rsidRDefault="00DC0F1E" w:rsidP="00AD2F17">
            <w:pPr>
              <w:spacing w:after="0" w:line="360" w:lineRule="auto"/>
              <w:jc w:val="center"/>
              <w:rPr>
                <w:rFonts w:ascii="Calibri" w:hAnsi="Calibri"/>
                <w:noProof/>
                <w:szCs w:val="28"/>
                <w:lang w:eastAsia="ru-RU"/>
              </w:rPr>
            </w:pPr>
            <w:r w:rsidRPr="00A4372A">
              <w:rPr>
                <w:noProof/>
                <w:szCs w:val="28"/>
                <w:lang w:eastAsia="ru-RU"/>
              </w:rPr>
              <w:t>а)</w:t>
            </w:r>
          </w:p>
        </w:tc>
        <w:tc>
          <w:tcPr>
            <w:tcW w:w="4643" w:type="dxa"/>
          </w:tcPr>
          <w:p w:rsidR="00DC0F1E" w:rsidRPr="00A4372A" w:rsidRDefault="00DC0F1E" w:rsidP="00AD2F17">
            <w:pPr>
              <w:spacing w:after="0" w:line="360" w:lineRule="auto"/>
              <w:jc w:val="center"/>
              <w:rPr>
                <w:rFonts w:ascii="Calibri" w:hAnsi="Calibri"/>
                <w:noProof/>
                <w:szCs w:val="28"/>
                <w:lang w:eastAsia="ru-RU"/>
              </w:rPr>
            </w:pPr>
            <w:r w:rsidRPr="00A4372A">
              <w:rPr>
                <w:szCs w:val="28"/>
              </w:rPr>
              <w:t>б)</w:t>
            </w:r>
          </w:p>
        </w:tc>
      </w:tr>
      <w:tr w:rsidR="00773EBC" w:rsidRPr="00A4372A" w:rsidTr="00DC0F1E">
        <w:tc>
          <w:tcPr>
            <w:tcW w:w="4643" w:type="dxa"/>
          </w:tcPr>
          <w:p w:rsidR="00773EBC" w:rsidRPr="00A4372A" w:rsidRDefault="00241B1C" w:rsidP="00DC0F1E">
            <w:pPr>
              <w:spacing w:after="0" w:line="360" w:lineRule="auto"/>
              <w:jc w:val="center"/>
              <w:rPr>
                <w:rFonts w:ascii="Calibri" w:hAnsi="Calibri"/>
                <w:noProof/>
                <w:sz w:val="28"/>
                <w:szCs w:val="28"/>
                <w:lang w:eastAsia="ru-RU"/>
              </w:rPr>
            </w:pPr>
            <w:r w:rsidRPr="00A4372A">
              <w:rPr>
                <w:rFonts w:ascii="Calibri" w:hAnsi="Calibri"/>
                <w:noProof/>
                <w:sz w:val="28"/>
                <w:szCs w:val="28"/>
                <w:lang w:eastAsia="ru-RU"/>
              </w:rPr>
              <w:drawing>
                <wp:inline distT="0" distB="0" distL="0" distR="0" wp14:anchorId="1E14CC58" wp14:editId="1EF01972">
                  <wp:extent cx="2400300" cy="2867025"/>
                  <wp:effectExtent l="0" t="0" r="0" b="0"/>
                  <wp:docPr id="31"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tc>
        <w:tc>
          <w:tcPr>
            <w:tcW w:w="4643" w:type="dxa"/>
          </w:tcPr>
          <w:p w:rsidR="00773EBC" w:rsidRPr="00A4372A" w:rsidRDefault="00241B1C" w:rsidP="00DC0F1E">
            <w:pPr>
              <w:spacing w:after="0" w:line="360" w:lineRule="auto"/>
              <w:jc w:val="center"/>
              <w:rPr>
                <w:rFonts w:ascii="Calibri" w:hAnsi="Calibri"/>
                <w:sz w:val="28"/>
                <w:szCs w:val="28"/>
              </w:rPr>
            </w:pPr>
            <w:r w:rsidRPr="00A4372A">
              <w:rPr>
                <w:rFonts w:ascii="Calibri" w:hAnsi="Calibri"/>
                <w:noProof/>
                <w:sz w:val="28"/>
                <w:szCs w:val="28"/>
                <w:lang w:eastAsia="ru-RU"/>
              </w:rPr>
              <w:drawing>
                <wp:inline distT="0" distB="0" distL="0" distR="0" wp14:anchorId="7C0CFD35" wp14:editId="195ACF72">
                  <wp:extent cx="2247900" cy="2905125"/>
                  <wp:effectExtent l="0" t="0" r="0" b="0"/>
                  <wp:docPr id="18" name="Диаграмма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Диаграмма 3"/>
                          <pic:cNvPicPr>
                            <a:picLocks noChangeArrowheads="1"/>
                          </pic:cNvPicPr>
                        </pic:nvPicPr>
                        <pic:blipFill>
                          <a:blip r:embed="rId16" cstate="print"/>
                          <a:srcRect l="-9433" t="-3542" r="-6519" b="-1680"/>
                          <a:stretch>
                            <a:fillRect/>
                          </a:stretch>
                        </pic:blipFill>
                        <pic:spPr bwMode="auto">
                          <a:xfrm>
                            <a:off x="0" y="0"/>
                            <a:ext cx="2247900" cy="2905125"/>
                          </a:xfrm>
                          <a:prstGeom prst="rect">
                            <a:avLst/>
                          </a:prstGeom>
                          <a:noFill/>
                          <a:ln w="9525">
                            <a:noFill/>
                            <a:miter lim="800000"/>
                            <a:headEnd/>
                            <a:tailEnd/>
                          </a:ln>
                        </pic:spPr>
                      </pic:pic>
                    </a:graphicData>
                  </a:graphic>
                </wp:inline>
              </w:drawing>
            </w:r>
          </w:p>
        </w:tc>
      </w:tr>
    </w:tbl>
    <w:p w:rsidR="00DC0F1E" w:rsidRPr="00A4372A" w:rsidRDefault="00DC0F1E" w:rsidP="00DC0F1E">
      <w:pPr>
        <w:spacing w:after="0"/>
        <w:jc w:val="center"/>
        <w:rPr>
          <w:szCs w:val="28"/>
        </w:rPr>
      </w:pPr>
    </w:p>
    <w:p w:rsidR="00773EBC" w:rsidRPr="00A4372A" w:rsidRDefault="00773EBC" w:rsidP="00DC0F1E">
      <w:pPr>
        <w:spacing w:after="0"/>
        <w:jc w:val="center"/>
        <w:rPr>
          <w:szCs w:val="28"/>
        </w:rPr>
      </w:pPr>
      <w:r w:rsidRPr="00A4372A">
        <w:rPr>
          <w:szCs w:val="28"/>
        </w:rPr>
        <w:t>Рис</w:t>
      </w:r>
      <w:r w:rsidR="00DC0F1E" w:rsidRPr="00A4372A">
        <w:rPr>
          <w:szCs w:val="28"/>
        </w:rPr>
        <w:t>.</w:t>
      </w:r>
      <w:r w:rsidRPr="00A4372A">
        <w:rPr>
          <w:szCs w:val="28"/>
        </w:rPr>
        <w:t xml:space="preserve"> 3 </w:t>
      </w:r>
      <w:r w:rsidRPr="00A4372A">
        <w:rPr>
          <w:szCs w:val="28"/>
        </w:rPr>
        <w:sym w:font="Symbol" w:char="F02D"/>
      </w:r>
      <w:r w:rsidRPr="00A4372A">
        <w:rPr>
          <w:szCs w:val="28"/>
        </w:rPr>
        <w:t xml:space="preserve"> Микротвердость стали 25Х5М (а) и 18Х2Н4МА (б) после обработки по технологии ГТБЛ</w:t>
      </w:r>
    </w:p>
    <w:p w:rsidR="00DC0F1E" w:rsidRPr="00A4372A" w:rsidRDefault="00DC0F1E" w:rsidP="00DC0F1E">
      <w:pPr>
        <w:spacing w:after="0"/>
        <w:jc w:val="center"/>
        <w:rPr>
          <w:szCs w:val="28"/>
        </w:rPr>
      </w:pPr>
    </w:p>
    <w:p w:rsidR="00DC0F1E" w:rsidRPr="00A4372A" w:rsidRDefault="00DC0F1E" w:rsidP="00DC0F1E">
      <w:pPr>
        <w:spacing w:after="0" w:line="360" w:lineRule="auto"/>
        <w:ind w:firstLine="709"/>
        <w:jc w:val="both"/>
        <w:rPr>
          <w:sz w:val="28"/>
          <w:szCs w:val="28"/>
        </w:rPr>
      </w:pPr>
      <w:r w:rsidRPr="00A4372A">
        <w:rPr>
          <w:sz w:val="28"/>
          <w:szCs w:val="28"/>
        </w:rPr>
        <w:t>Подшипники качения, как и детали топливной аппаратуры, также работают в условиях многофакторного воздействия. К тем из них, которые применяются в отдельных видах техники, предъявляются более высокие требования, в первую очередь по надежности. Ниже приведены результаты</w:t>
      </w:r>
    </w:p>
    <w:p w:rsidR="009E38D8" w:rsidRPr="00A4372A" w:rsidRDefault="00EA4D8E" w:rsidP="00AD2F17">
      <w:pPr>
        <w:spacing w:after="0" w:line="360" w:lineRule="auto"/>
        <w:jc w:val="both"/>
        <w:rPr>
          <w:sz w:val="28"/>
          <w:szCs w:val="28"/>
        </w:rPr>
      </w:pPr>
      <w:r w:rsidRPr="00A4372A">
        <w:rPr>
          <w:sz w:val="28"/>
          <w:szCs w:val="28"/>
        </w:rPr>
        <w:t>испытаний</w:t>
      </w:r>
      <w:r w:rsidR="00FC351E" w:rsidRPr="00A4372A">
        <w:rPr>
          <w:sz w:val="28"/>
          <w:szCs w:val="28"/>
        </w:rPr>
        <w:t xml:space="preserve"> (таблица 1)</w:t>
      </w:r>
      <w:r w:rsidRPr="00A4372A">
        <w:rPr>
          <w:sz w:val="28"/>
          <w:szCs w:val="28"/>
        </w:rPr>
        <w:t xml:space="preserve"> шариковых подш</w:t>
      </w:r>
      <w:r w:rsidR="009E38D8" w:rsidRPr="00A4372A">
        <w:rPr>
          <w:sz w:val="28"/>
          <w:szCs w:val="28"/>
        </w:rPr>
        <w:t>ипников из четырех марок сталей.</w:t>
      </w:r>
      <w:r w:rsidRPr="00A4372A">
        <w:rPr>
          <w:sz w:val="28"/>
          <w:szCs w:val="28"/>
        </w:rPr>
        <w:t xml:space="preserve"> </w:t>
      </w:r>
    </w:p>
    <w:p w:rsidR="000C602A" w:rsidRPr="00A4372A" w:rsidRDefault="000C602A" w:rsidP="00AD2F17">
      <w:pPr>
        <w:spacing w:after="0" w:line="360" w:lineRule="auto"/>
        <w:jc w:val="both"/>
        <w:rPr>
          <w:sz w:val="28"/>
          <w:szCs w:val="28"/>
        </w:rPr>
      </w:pPr>
    </w:p>
    <w:p w:rsidR="000C602A" w:rsidRPr="00A4372A" w:rsidRDefault="000C602A" w:rsidP="00AD2F17">
      <w:pPr>
        <w:spacing w:after="0" w:line="360" w:lineRule="auto"/>
        <w:jc w:val="both"/>
        <w:rPr>
          <w:sz w:val="28"/>
          <w:szCs w:val="28"/>
        </w:rPr>
      </w:pPr>
    </w:p>
    <w:p w:rsidR="000C602A" w:rsidRPr="00A4372A" w:rsidRDefault="000C602A" w:rsidP="00AD2F17">
      <w:pPr>
        <w:spacing w:after="0" w:line="360" w:lineRule="auto"/>
        <w:jc w:val="both"/>
        <w:rPr>
          <w:sz w:val="28"/>
          <w:szCs w:val="28"/>
        </w:rPr>
      </w:pPr>
    </w:p>
    <w:p w:rsidR="00DC0F1E" w:rsidRPr="00A4372A" w:rsidRDefault="00DC0F1E" w:rsidP="00DC0F1E">
      <w:pPr>
        <w:spacing w:after="0" w:line="360" w:lineRule="auto"/>
        <w:jc w:val="right"/>
        <w:rPr>
          <w:szCs w:val="28"/>
        </w:rPr>
      </w:pPr>
    </w:p>
    <w:p w:rsidR="00DC0F1E" w:rsidRPr="00A4372A" w:rsidRDefault="009E38D8" w:rsidP="00DC0F1E">
      <w:pPr>
        <w:spacing w:after="0" w:line="360" w:lineRule="auto"/>
        <w:jc w:val="right"/>
        <w:rPr>
          <w:szCs w:val="28"/>
        </w:rPr>
      </w:pPr>
      <w:r w:rsidRPr="00A4372A">
        <w:rPr>
          <w:szCs w:val="28"/>
        </w:rPr>
        <w:lastRenderedPageBreak/>
        <w:t xml:space="preserve">Таблица 1 </w:t>
      </w:r>
    </w:p>
    <w:p w:rsidR="009E38D8" w:rsidRPr="00A4372A" w:rsidRDefault="009E38D8" w:rsidP="00DC0F1E">
      <w:pPr>
        <w:spacing w:after="0" w:line="360" w:lineRule="auto"/>
        <w:jc w:val="center"/>
        <w:rPr>
          <w:szCs w:val="28"/>
        </w:rPr>
      </w:pPr>
      <w:r w:rsidRPr="00A4372A">
        <w:rPr>
          <w:szCs w:val="28"/>
        </w:rPr>
        <w:t>Результаты испытаний подшипников на контактную выносливость</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17"/>
        <w:gridCol w:w="2333"/>
        <w:gridCol w:w="2222"/>
      </w:tblGrid>
      <w:tr w:rsidR="009E38D8" w:rsidRPr="00A4372A" w:rsidTr="00DC0F1E">
        <w:trPr>
          <w:trHeight w:val="255"/>
        </w:trPr>
        <w:tc>
          <w:tcPr>
            <w:tcW w:w="4517" w:type="dxa"/>
            <w:vMerge w:val="restart"/>
            <w:vAlign w:val="center"/>
          </w:tcPr>
          <w:p w:rsidR="009E38D8" w:rsidRPr="00A4372A" w:rsidRDefault="009E38D8" w:rsidP="00DC0F1E">
            <w:pPr>
              <w:tabs>
                <w:tab w:val="left" w:pos="4080"/>
              </w:tabs>
              <w:spacing w:after="0"/>
              <w:jc w:val="center"/>
              <w:rPr>
                <w:szCs w:val="28"/>
              </w:rPr>
            </w:pPr>
            <w:r w:rsidRPr="00A4372A">
              <w:rPr>
                <w:szCs w:val="28"/>
              </w:rPr>
              <w:t>Марка стали</w:t>
            </w:r>
          </w:p>
        </w:tc>
        <w:tc>
          <w:tcPr>
            <w:tcW w:w="4555" w:type="dxa"/>
            <w:gridSpan w:val="2"/>
            <w:vAlign w:val="center"/>
          </w:tcPr>
          <w:p w:rsidR="009E38D8" w:rsidRPr="00A4372A" w:rsidRDefault="009E38D8" w:rsidP="00DC0F1E">
            <w:pPr>
              <w:tabs>
                <w:tab w:val="left" w:pos="4080"/>
              </w:tabs>
              <w:spacing w:after="0"/>
              <w:jc w:val="center"/>
              <w:rPr>
                <w:szCs w:val="28"/>
              </w:rPr>
            </w:pPr>
            <w:r w:rsidRPr="00A4372A">
              <w:rPr>
                <w:szCs w:val="28"/>
              </w:rPr>
              <w:t>Результаты испытаний,</w:t>
            </w:r>
          </w:p>
          <w:p w:rsidR="009E38D8" w:rsidRPr="00A4372A" w:rsidRDefault="009E38D8" w:rsidP="00DC0F1E">
            <w:pPr>
              <w:tabs>
                <w:tab w:val="left" w:pos="4080"/>
              </w:tabs>
              <w:spacing w:after="0"/>
              <w:jc w:val="center"/>
              <w:rPr>
                <w:szCs w:val="28"/>
              </w:rPr>
            </w:pPr>
            <w:r w:rsidRPr="00A4372A">
              <w:rPr>
                <w:szCs w:val="28"/>
              </w:rPr>
              <w:t>общее число циклов</w:t>
            </w:r>
          </w:p>
        </w:tc>
      </w:tr>
      <w:tr w:rsidR="009E38D8" w:rsidRPr="00A4372A" w:rsidTr="00DC0F1E">
        <w:trPr>
          <w:trHeight w:val="255"/>
        </w:trPr>
        <w:tc>
          <w:tcPr>
            <w:tcW w:w="4517" w:type="dxa"/>
            <w:vMerge/>
            <w:vAlign w:val="bottom"/>
          </w:tcPr>
          <w:p w:rsidR="009E38D8" w:rsidRPr="00A4372A" w:rsidRDefault="009E38D8" w:rsidP="00DC0F1E">
            <w:pPr>
              <w:tabs>
                <w:tab w:val="left" w:pos="4080"/>
              </w:tabs>
              <w:spacing w:after="0"/>
              <w:jc w:val="both"/>
              <w:rPr>
                <w:szCs w:val="28"/>
              </w:rPr>
            </w:pPr>
          </w:p>
        </w:tc>
        <w:tc>
          <w:tcPr>
            <w:tcW w:w="2333" w:type="dxa"/>
            <w:vAlign w:val="center"/>
          </w:tcPr>
          <w:p w:rsidR="009E38D8" w:rsidRPr="00A4372A" w:rsidRDefault="009E38D8" w:rsidP="00DC0F1E">
            <w:pPr>
              <w:tabs>
                <w:tab w:val="left" w:pos="4080"/>
              </w:tabs>
              <w:spacing w:after="0"/>
              <w:jc w:val="center"/>
              <w:rPr>
                <w:szCs w:val="28"/>
              </w:rPr>
            </w:pPr>
            <w:r w:rsidRPr="00A4372A">
              <w:rPr>
                <w:szCs w:val="28"/>
              </w:rPr>
              <w:t>Без ГТБО</w:t>
            </w:r>
          </w:p>
        </w:tc>
        <w:tc>
          <w:tcPr>
            <w:tcW w:w="2222" w:type="dxa"/>
            <w:vAlign w:val="center"/>
          </w:tcPr>
          <w:p w:rsidR="009E38D8" w:rsidRPr="00A4372A" w:rsidRDefault="009E38D8" w:rsidP="00DC0F1E">
            <w:pPr>
              <w:tabs>
                <w:tab w:val="left" w:pos="4080"/>
              </w:tabs>
              <w:spacing w:after="0"/>
              <w:jc w:val="center"/>
              <w:rPr>
                <w:szCs w:val="28"/>
              </w:rPr>
            </w:pPr>
            <w:r w:rsidRPr="00A4372A">
              <w:rPr>
                <w:szCs w:val="28"/>
              </w:rPr>
              <w:t>После ГТБО</w:t>
            </w:r>
          </w:p>
        </w:tc>
      </w:tr>
      <w:tr w:rsidR="009E38D8" w:rsidRPr="00A4372A" w:rsidTr="00DC0F1E">
        <w:tc>
          <w:tcPr>
            <w:tcW w:w="4517" w:type="dxa"/>
            <w:vAlign w:val="center"/>
          </w:tcPr>
          <w:p w:rsidR="009E38D8" w:rsidRPr="00A4372A" w:rsidRDefault="009E38D8" w:rsidP="00DC0F1E">
            <w:pPr>
              <w:spacing w:after="0"/>
              <w:jc w:val="both"/>
              <w:rPr>
                <w:szCs w:val="28"/>
              </w:rPr>
            </w:pPr>
            <w:r w:rsidRPr="00A4372A">
              <w:rPr>
                <w:szCs w:val="28"/>
              </w:rPr>
              <w:t>8Х4В9Ф2</w:t>
            </w:r>
          </w:p>
        </w:tc>
        <w:tc>
          <w:tcPr>
            <w:tcW w:w="2333" w:type="dxa"/>
            <w:vAlign w:val="center"/>
          </w:tcPr>
          <w:p w:rsidR="009E38D8" w:rsidRPr="00A4372A" w:rsidRDefault="009E38D8" w:rsidP="00DC0F1E">
            <w:pPr>
              <w:tabs>
                <w:tab w:val="left" w:pos="4080"/>
              </w:tabs>
              <w:spacing w:after="0"/>
              <w:jc w:val="center"/>
              <w:rPr>
                <w:szCs w:val="28"/>
                <w:vertAlign w:val="superscript"/>
              </w:rPr>
            </w:pPr>
            <w:r w:rsidRPr="00A4372A">
              <w:rPr>
                <w:szCs w:val="28"/>
              </w:rPr>
              <w:t>0,2*10</w:t>
            </w:r>
            <w:r w:rsidRPr="00A4372A">
              <w:rPr>
                <w:szCs w:val="28"/>
                <w:vertAlign w:val="superscript"/>
              </w:rPr>
              <w:t>6</w:t>
            </w:r>
          </w:p>
        </w:tc>
        <w:tc>
          <w:tcPr>
            <w:tcW w:w="2222" w:type="dxa"/>
            <w:vAlign w:val="center"/>
          </w:tcPr>
          <w:p w:rsidR="009E38D8" w:rsidRPr="00A4372A" w:rsidRDefault="009E38D8" w:rsidP="00DC0F1E">
            <w:pPr>
              <w:tabs>
                <w:tab w:val="left" w:pos="4080"/>
              </w:tabs>
              <w:spacing w:after="0"/>
              <w:jc w:val="center"/>
              <w:rPr>
                <w:szCs w:val="28"/>
              </w:rPr>
            </w:pPr>
            <w:r w:rsidRPr="00A4372A">
              <w:rPr>
                <w:szCs w:val="28"/>
              </w:rPr>
              <w:t>0,9*10</w:t>
            </w:r>
            <w:r w:rsidRPr="00A4372A">
              <w:rPr>
                <w:szCs w:val="28"/>
                <w:vertAlign w:val="superscript"/>
              </w:rPr>
              <w:t>6</w:t>
            </w:r>
          </w:p>
        </w:tc>
      </w:tr>
      <w:tr w:rsidR="009E38D8" w:rsidRPr="00A4372A" w:rsidTr="00DC0F1E">
        <w:tc>
          <w:tcPr>
            <w:tcW w:w="4517" w:type="dxa"/>
            <w:vAlign w:val="center"/>
          </w:tcPr>
          <w:p w:rsidR="009E38D8" w:rsidRPr="00A4372A" w:rsidRDefault="009E38D8" w:rsidP="00DC0F1E">
            <w:pPr>
              <w:spacing w:after="0"/>
              <w:jc w:val="both"/>
              <w:rPr>
                <w:szCs w:val="28"/>
              </w:rPr>
            </w:pPr>
            <w:r w:rsidRPr="00A4372A">
              <w:rPr>
                <w:szCs w:val="28"/>
              </w:rPr>
              <w:t>110Х18М-ШД</w:t>
            </w:r>
          </w:p>
        </w:tc>
        <w:tc>
          <w:tcPr>
            <w:tcW w:w="2333" w:type="dxa"/>
            <w:vAlign w:val="center"/>
          </w:tcPr>
          <w:p w:rsidR="009E38D8" w:rsidRPr="00A4372A" w:rsidRDefault="009E38D8" w:rsidP="00DC0F1E">
            <w:pPr>
              <w:tabs>
                <w:tab w:val="left" w:pos="4080"/>
              </w:tabs>
              <w:spacing w:after="0"/>
              <w:jc w:val="center"/>
              <w:rPr>
                <w:szCs w:val="28"/>
              </w:rPr>
            </w:pPr>
            <w:r w:rsidRPr="00A4372A">
              <w:rPr>
                <w:szCs w:val="28"/>
              </w:rPr>
              <w:t>2,35*10</w:t>
            </w:r>
            <w:r w:rsidRPr="00A4372A">
              <w:rPr>
                <w:szCs w:val="28"/>
                <w:vertAlign w:val="superscript"/>
              </w:rPr>
              <w:t>6</w:t>
            </w:r>
          </w:p>
        </w:tc>
        <w:tc>
          <w:tcPr>
            <w:tcW w:w="2222" w:type="dxa"/>
            <w:vAlign w:val="center"/>
          </w:tcPr>
          <w:p w:rsidR="009E38D8" w:rsidRPr="00A4372A" w:rsidRDefault="009E38D8" w:rsidP="00DC0F1E">
            <w:pPr>
              <w:tabs>
                <w:tab w:val="left" w:pos="4080"/>
              </w:tabs>
              <w:spacing w:after="0"/>
              <w:jc w:val="center"/>
              <w:rPr>
                <w:szCs w:val="28"/>
              </w:rPr>
            </w:pPr>
            <w:r w:rsidRPr="00A4372A">
              <w:rPr>
                <w:szCs w:val="28"/>
              </w:rPr>
              <w:t>3,3*10</w:t>
            </w:r>
            <w:r w:rsidRPr="00A4372A">
              <w:rPr>
                <w:szCs w:val="28"/>
                <w:vertAlign w:val="superscript"/>
              </w:rPr>
              <w:t>6</w:t>
            </w:r>
          </w:p>
        </w:tc>
      </w:tr>
      <w:tr w:rsidR="009E38D8" w:rsidRPr="00A4372A" w:rsidTr="00DC0F1E">
        <w:tc>
          <w:tcPr>
            <w:tcW w:w="4517" w:type="dxa"/>
            <w:vAlign w:val="center"/>
          </w:tcPr>
          <w:p w:rsidR="009E38D8" w:rsidRPr="00A4372A" w:rsidRDefault="009E38D8" w:rsidP="00DC0F1E">
            <w:pPr>
              <w:spacing w:after="0"/>
              <w:jc w:val="both"/>
              <w:rPr>
                <w:szCs w:val="28"/>
              </w:rPr>
            </w:pPr>
            <w:r w:rsidRPr="00A4372A">
              <w:rPr>
                <w:szCs w:val="28"/>
              </w:rPr>
              <w:t>60Х13С-ШД</w:t>
            </w:r>
          </w:p>
        </w:tc>
        <w:tc>
          <w:tcPr>
            <w:tcW w:w="2333" w:type="dxa"/>
            <w:vAlign w:val="center"/>
          </w:tcPr>
          <w:p w:rsidR="009E38D8" w:rsidRPr="00A4372A" w:rsidRDefault="009E38D8" w:rsidP="00DC0F1E">
            <w:pPr>
              <w:tabs>
                <w:tab w:val="left" w:pos="4080"/>
              </w:tabs>
              <w:spacing w:after="0"/>
              <w:jc w:val="center"/>
              <w:rPr>
                <w:szCs w:val="28"/>
              </w:rPr>
            </w:pPr>
            <w:r w:rsidRPr="00A4372A">
              <w:rPr>
                <w:szCs w:val="28"/>
              </w:rPr>
              <w:t>0,6*10</w:t>
            </w:r>
            <w:r w:rsidRPr="00A4372A">
              <w:rPr>
                <w:szCs w:val="28"/>
                <w:vertAlign w:val="superscript"/>
              </w:rPr>
              <w:t>6</w:t>
            </w:r>
          </w:p>
        </w:tc>
        <w:tc>
          <w:tcPr>
            <w:tcW w:w="2222" w:type="dxa"/>
            <w:vAlign w:val="center"/>
          </w:tcPr>
          <w:p w:rsidR="009E38D8" w:rsidRPr="00A4372A" w:rsidRDefault="009E38D8" w:rsidP="00DC0F1E">
            <w:pPr>
              <w:tabs>
                <w:tab w:val="left" w:pos="4080"/>
              </w:tabs>
              <w:spacing w:after="0"/>
              <w:jc w:val="center"/>
              <w:rPr>
                <w:szCs w:val="28"/>
                <w:vertAlign w:val="superscript"/>
              </w:rPr>
            </w:pPr>
            <w:r w:rsidRPr="00A4372A">
              <w:rPr>
                <w:szCs w:val="28"/>
              </w:rPr>
              <w:t>1,5*10</w:t>
            </w:r>
            <w:r w:rsidRPr="00A4372A">
              <w:rPr>
                <w:szCs w:val="28"/>
                <w:vertAlign w:val="superscript"/>
              </w:rPr>
              <w:t>6</w:t>
            </w:r>
          </w:p>
        </w:tc>
      </w:tr>
      <w:tr w:rsidR="009E38D8" w:rsidRPr="00A4372A" w:rsidTr="00DC0F1E">
        <w:tc>
          <w:tcPr>
            <w:tcW w:w="4517" w:type="dxa"/>
            <w:vAlign w:val="center"/>
          </w:tcPr>
          <w:p w:rsidR="009E38D8" w:rsidRPr="00A4372A" w:rsidRDefault="009E38D8" w:rsidP="00DC0F1E">
            <w:pPr>
              <w:tabs>
                <w:tab w:val="left" w:pos="4080"/>
              </w:tabs>
              <w:spacing w:after="0"/>
              <w:jc w:val="both"/>
              <w:rPr>
                <w:szCs w:val="28"/>
              </w:rPr>
            </w:pPr>
            <w:r w:rsidRPr="00A4372A">
              <w:rPr>
                <w:szCs w:val="28"/>
              </w:rPr>
              <w:t>95Х18-Ш</w:t>
            </w:r>
          </w:p>
        </w:tc>
        <w:tc>
          <w:tcPr>
            <w:tcW w:w="2333" w:type="dxa"/>
            <w:vAlign w:val="center"/>
          </w:tcPr>
          <w:p w:rsidR="009E38D8" w:rsidRPr="00A4372A" w:rsidRDefault="009E38D8" w:rsidP="00DC0F1E">
            <w:pPr>
              <w:tabs>
                <w:tab w:val="left" w:pos="4080"/>
              </w:tabs>
              <w:spacing w:after="0"/>
              <w:jc w:val="center"/>
              <w:rPr>
                <w:szCs w:val="28"/>
              </w:rPr>
            </w:pPr>
            <w:r w:rsidRPr="00A4372A">
              <w:rPr>
                <w:szCs w:val="28"/>
              </w:rPr>
              <w:t>0,65*10</w:t>
            </w:r>
            <w:r w:rsidRPr="00A4372A">
              <w:rPr>
                <w:szCs w:val="28"/>
                <w:vertAlign w:val="superscript"/>
              </w:rPr>
              <w:t>6</w:t>
            </w:r>
          </w:p>
        </w:tc>
        <w:tc>
          <w:tcPr>
            <w:tcW w:w="2222" w:type="dxa"/>
            <w:vAlign w:val="center"/>
          </w:tcPr>
          <w:p w:rsidR="009E38D8" w:rsidRPr="00A4372A" w:rsidRDefault="009E38D8" w:rsidP="00DC0F1E">
            <w:pPr>
              <w:tabs>
                <w:tab w:val="left" w:pos="4080"/>
              </w:tabs>
              <w:spacing w:after="0"/>
              <w:jc w:val="center"/>
              <w:rPr>
                <w:szCs w:val="28"/>
              </w:rPr>
            </w:pPr>
            <w:r w:rsidRPr="00A4372A">
              <w:rPr>
                <w:szCs w:val="28"/>
              </w:rPr>
              <w:t>1,6*10</w:t>
            </w:r>
            <w:r w:rsidRPr="00A4372A">
              <w:rPr>
                <w:szCs w:val="28"/>
                <w:vertAlign w:val="superscript"/>
              </w:rPr>
              <w:t>6</w:t>
            </w:r>
          </w:p>
        </w:tc>
      </w:tr>
    </w:tbl>
    <w:p w:rsidR="00F85484" w:rsidRPr="00A4372A" w:rsidRDefault="00F85484" w:rsidP="00AD2F17">
      <w:pPr>
        <w:spacing w:after="0" w:line="360" w:lineRule="auto"/>
        <w:ind w:firstLine="709"/>
        <w:jc w:val="both"/>
        <w:rPr>
          <w:sz w:val="28"/>
          <w:szCs w:val="28"/>
        </w:rPr>
      </w:pPr>
    </w:p>
    <w:p w:rsidR="00125FD2" w:rsidRPr="00A4372A" w:rsidRDefault="00EA4D8E" w:rsidP="00AD2F17">
      <w:pPr>
        <w:spacing w:after="0" w:line="360" w:lineRule="auto"/>
        <w:ind w:firstLine="709"/>
        <w:jc w:val="both"/>
        <w:rPr>
          <w:sz w:val="28"/>
          <w:szCs w:val="28"/>
        </w:rPr>
      </w:pPr>
      <w:r w:rsidRPr="00A4372A">
        <w:rPr>
          <w:sz w:val="28"/>
          <w:szCs w:val="28"/>
        </w:rPr>
        <w:t xml:space="preserve">Все испытания проводили на специально сконструированном стенде. Критерием разрушения образцов приняли начало выкрашивания (образование каверн) на поверхности дорожек качения. Как следует из таблицы, повышение выносливости подшипников после ГТБЛ достигает от 1,4 до 4,5 раз. </w:t>
      </w:r>
      <w:r w:rsidR="00262639" w:rsidRPr="00A4372A">
        <w:rPr>
          <w:sz w:val="28"/>
          <w:szCs w:val="28"/>
        </w:rPr>
        <w:t xml:space="preserve">На рисунке </w:t>
      </w:r>
      <w:r w:rsidR="009E38D8" w:rsidRPr="00A4372A">
        <w:rPr>
          <w:sz w:val="28"/>
          <w:szCs w:val="28"/>
        </w:rPr>
        <w:t>4</w:t>
      </w:r>
      <w:r w:rsidR="00262639" w:rsidRPr="00A4372A">
        <w:rPr>
          <w:sz w:val="28"/>
          <w:szCs w:val="28"/>
        </w:rPr>
        <w:t xml:space="preserve"> показаны фотографии дорожек качения подшипников</w:t>
      </w:r>
      <w:r w:rsidR="00E413A7" w:rsidRPr="00A4372A">
        <w:rPr>
          <w:sz w:val="28"/>
          <w:szCs w:val="28"/>
        </w:rPr>
        <w:t xml:space="preserve"> из стали 8Х4В9Ф2</w:t>
      </w:r>
      <w:r w:rsidR="009E38D8" w:rsidRPr="00A4372A">
        <w:rPr>
          <w:sz w:val="28"/>
          <w:szCs w:val="28"/>
        </w:rPr>
        <w:t>. Видно</w:t>
      </w:r>
      <w:r w:rsidR="00F02E44" w:rsidRPr="00A4372A">
        <w:rPr>
          <w:sz w:val="28"/>
          <w:szCs w:val="28"/>
        </w:rPr>
        <w:t>, что размер каверн на начальной стадии разрушения дорожек качения намного меньше для образцов, подвергнутых ГТБ</w:t>
      </w:r>
      <w:r w:rsidR="009E38D8" w:rsidRPr="00A4372A">
        <w:rPr>
          <w:sz w:val="28"/>
          <w:szCs w:val="28"/>
        </w:rPr>
        <w:t>Л</w:t>
      </w:r>
      <w:r w:rsidR="00F02E44" w:rsidRPr="00A4372A">
        <w:rPr>
          <w:sz w:val="28"/>
          <w:szCs w:val="28"/>
        </w:rPr>
        <w:t>.</w:t>
      </w:r>
    </w:p>
    <w:p w:rsidR="00DC0F1E" w:rsidRPr="00A4372A" w:rsidRDefault="00DC0F1E" w:rsidP="00AD2F17">
      <w:pPr>
        <w:spacing w:after="0" w:line="360" w:lineRule="auto"/>
        <w:ind w:firstLine="709"/>
        <w:jc w:val="both"/>
        <w:rPr>
          <w:sz w:val="28"/>
          <w:szCs w:val="28"/>
        </w:rPr>
      </w:pPr>
    </w:p>
    <w:p w:rsidR="00DC0F1E" w:rsidRPr="00A4372A" w:rsidRDefault="00DC0F1E" w:rsidP="00DC0F1E">
      <w:pPr>
        <w:spacing w:after="0" w:line="360" w:lineRule="auto"/>
        <w:jc w:val="both"/>
        <w:rPr>
          <w:szCs w:val="28"/>
        </w:rPr>
      </w:pPr>
      <w:r w:rsidRPr="00A4372A">
        <w:rPr>
          <w:szCs w:val="28"/>
        </w:rPr>
        <w:t xml:space="preserve">                                а)                                                                      б)</w:t>
      </w:r>
    </w:p>
    <w:p w:rsidR="008A4119" w:rsidRPr="00A4372A" w:rsidRDefault="00241B1C" w:rsidP="00AD2F17">
      <w:pPr>
        <w:spacing w:after="0" w:line="360" w:lineRule="auto"/>
        <w:ind w:left="284"/>
        <w:jc w:val="both"/>
        <w:rPr>
          <w:sz w:val="28"/>
          <w:szCs w:val="28"/>
        </w:rPr>
      </w:pPr>
      <w:r w:rsidRPr="00A4372A">
        <w:rPr>
          <w:noProof/>
          <w:sz w:val="28"/>
          <w:szCs w:val="28"/>
          <w:lang w:eastAsia="ru-RU"/>
        </w:rPr>
        <w:drawing>
          <wp:inline distT="0" distB="0" distL="0" distR="0" wp14:anchorId="4BD4FF30" wp14:editId="454EA5CF">
            <wp:extent cx="2209800" cy="1666875"/>
            <wp:effectExtent l="19050" t="0" r="0" b="0"/>
            <wp:docPr id="14" name="Рисунок 4" desc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1.jpg"/>
                    <pic:cNvPicPr>
                      <a:picLocks noChangeAspect="1" noChangeArrowheads="1"/>
                    </pic:cNvPicPr>
                  </pic:nvPicPr>
                  <pic:blipFill>
                    <a:blip r:embed="rId17" cstate="print"/>
                    <a:srcRect l="10129" t="18810" r="19087" b="10497"/>
                    <a:stretch>
                      <a:fillRect/>
                    </a:stretch>
                  </pic:blipFill>
                  <pic:spPr bwMode="auto">
                    <a:xfrm>
                      <a:off x="0" y="0"/>
                      <a:ext cx="2209800" cy="1666875"/>
                    </a:xfrm>
                    <a:prstGeom prst="rect">
                      <a:avLst/>
                    </a:prstGeom>
                    <a:noFill/>
                    <a:ln w="9525">
                      <a:noFill/>
                      <a:miter lim="800000"/>
                      <a:headEnd/>
                      <a:tailEnd/>
                    </a:ln>
                  </pic:spPr>
                </pic:pic>
              </a:graphicData>
            </a:graphic>
          </wp:inline>
        </w:drawing>
      </w:r>
      <w:r w:rsidR="008A4119" w:rsidRPr="00A4372A">
        <w:rPr>
          <w:sz w:val="28"/>
          <w:szCs w:val="28"/>
        </w:rPr>
        <w:t xml:space="preserve">            </w:t>
      </w:r>
      <w:r w:rsidRPr="00A4372A">
        <w:rPr>
          <w:noProof/>
          <w:sz w:val="28"/>
          <w:szCs w:val="28"/>
          <w:lang w:eastAsia="ru-RU"/>
        </w:rPr>
        <w:drawing>
          <wp:inline distT="0" distB="0" distL="0" distR="0" wp14:anchorId="753BDA13" wp14:editId="142A0FFA">
            <wp:extent cx="2324100" cy="1647825"/>
            <wp:effectExtent l="19050" t="0" r="0" b="0"/>
            <wp:docPr id="13" name="Рисунок 6" descr="4 в папку без азо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4 в папку без азота.jpg"/>
                    <pic:cNvPicPr>
                      <a:picLocks noChangeAspect="1" noChangeArrowheads="1"/>
                    </pic:cNvPicPr>
                  </pic:nvPicPr>
                  <pic:blipFill>
                    <a:blip r:embed="rId18" cstate="print"/>
                    <a:srcRect l="16809" t="12024" r="8865" b="17680"/>
                    <a:stretch>
                      <a:fillRect/>
                    </a:stretch>
                  </pic:blipFill>
                  <pic:spPr bwMode="auto">
                    <a:xfrm>
                      <a:off x="0" y="0"/>
                      <a:ext cx="2324100" cy="1647825"/>
                    </a:xfrm>
                    <a:prstGeom prst="rect">
                      <a:avLst/>
                    </a:prstGeom>
                    <a:noFill/>
                    <a:ln w="9525">
                      <a:noFill/>
                      <a:miter lim="800000"/>
                      <a:headEnd/>
                      <a:tailEnd/>
                    </a:ln>
                  </pic:spPr>
                </pic:pic>
              </a:graphicData>
            </a:graphic>
          </wp:inline>
        </w:drawing>
      </w:r>
    </w:p>
    <w:p w:rsidR="008A4119" w:rsidRPr="00A4372A" w:rsidRDefault="008A4119" w:rsidP="00AD2F17">
      <w:pPr>
        <w:spacing w:after="0" w:line="360" w:lineRule="auto"/>
        <w:jc w:val="center"/>
        <w:rPr>
          <w:szCs w:val="28"/>
        </w:rPr>
      </w:pPr>
      <w:r w:rsidRPr="00A4372A">
        <w:rPr>
          <w:szCs w:val="28"/>
        </w:rPr>
        <w:t>Рис</w:t>
      </w:r>
      <w:r w:rsidR="00DC0F1E" w:rsidRPr="00A4372A">
        <w:rPr>
          <w:szCs w:val="28"/>
        </w:rPr>
        <w:t>.</w:t>
      </w:r>
      <w:r w:rsidR="00997563" w:rsidRPr="00A4372A">
        <w:rPr>
          <w:szCs w:val="28"/>
        </w:rPr>
        <w:t xml:space="preserve"> 4</w:t>
      </w:r>
      <w:r w:rsidRPr="00A4372A">
        <w:rPr>
          <w:szCs w:val="28"/>
        </w:rPr>
        <w:t xml:space="preserve"> </w:t>
      </w:r>
      <w:r w:rsidR="00E81698" w:rsidRPr="00A4372A">
        <w:rPr>
          <w:szCs w:val="28"/>
        </w:rPr>
        <w:sym w:font="Symbol" w:char="F02D"/>
      </w:r>
      <w:r w:rsidR="00E81698" w:rsidRPr="00A4372A">
        <w:rPr>
          <w:szCs w:val="28"/>
        </w:rPr>
        <w:t xml:space="preserve"> Дорожки качения после испытаний на контактную выносливость подшипников из стали 8Х4В9Ф2 </w:t>
      </w:r>
      <w:r w:rsidRPr="00A4372A">
        <w:rPr>
          <w:szCs w:val="28"/>
        </w:rPr>
        <w:t>после ГТБ</w:t>
      </w:r>
      <w:r w:rsidR="00E81698" w:rsidRPr="00A4372A">
        <w:rPr>
          <w:szCs w:val="28"/>
        </w:rPr>
        <w:t>Л (а)</w:t>
      </w:r>
      <w:r w:rsidRPr="00A4372A">
        <w:rPr>
          <w:szCs w:val="28"/>
        </w:rPr>
        <w:t>, без</w:t>
      </w:r>
      <w:r w:rsidR="00526752" w:rsidRPr="00A4372A">
        <w:rPr>
          <w:szCs w:val="28"/>
        </w:rPr>
        <w:t xml:space="preserve"> </w:t>
      </w:r>
      <w:r w:rsidRPr="00A4372A">
        <w:rPr>
          <w:szCs w:val="28"/>
        </w:rPr>
        <w:t>ГТБ</w:t>
      </w:r>
      <w:r w:rsidR="00E81698" w:rsidRPr="00A4372A">
        <w:rPr>
          <w:szCs w:val="28"/>
        </w:rPr>
        <w:t>Л (б)</w:t>
      </w:r>
    </w:p>
    <w:p w:rsidR="00E81698" w:rsidRPr="00A4372A" w:rsidRDefault="00E81698" w:rsidP="00AD2F17">
      <w:pPr>
        <w:spacing w:after="0" w:line="360" w:lineRule="auto"/>
        <w:ind w:firstLine="709"/>
        <w:jc w:val="both"/>
        <w:rPr>
          <w:sz w:val="28"/>
          <w:szCs w:val="28"/>
        </w:rPr>
      </w:pPr>
    </w:p>
    <w:p w:rsidR="008A4119" w:rsidRPr="00A4372A" w:rsidRDefault="007133AA" w:rsidP="00AD2F17">
      <w:pPr>
        <w:spacing w:after="0" w:line="360" w:lineRule="auto"/>
        <w:ind w:firstLine="709"/>
        <w:jc w:val="both"/>
        <w:rPr>
          <w:sz w:val="28"/>
          <w:szCs w:val="28"/>
        </w:rPr>
      </w:pPr>
      <w:r w:rsidRPr="00A4372A">
        <w:rPr>
          <w:sz w:val="28"/>
          <w:szCs w:val="28"/>
        </w:rPr>
        <w:t xml:space="preserve">Серьезный недостаток аустенитных нержавеющих сталей типа 18-8 – низкий уровень прочности. </w:t>
      </w:r>
      <w:r w:rsidR="007760AD" w:rsidRPr="00A4372A">
        <w:rPr>
          <w:sz w:val="28"/>
          <w:szCs w:val="28"/>
        </w:rPr>
        <w:t xml:space="preserve">На рисунке </w:t>
      </w:r>
      <w:r w:rsidR="00E81698" w:rsidRPr="00A4372A">
        <w:rPr>
          <w:sz w:val="28"/>
          <w:szCs w:val="28"/>
        </w:rPr>
        <w:t>5</w:t>
      </w:r>
      <w:r w:rsidR="007760AD" w:rsidRPr="00A4372A">
        <w:rPr>
          <w:sz w:val="28"/>
          <w:szCs w:val="28"/>
        </w:rPr>
        <w:t xml:space="preserve"> </w:t>
      </w:r>
      <w:r w:rsidR="00E81698" w:rsidRPr="00A4372A">
        <w:rPr>
          <w:sz w:val="28"/>
          <w:szCs w:val="28"/>
        </w:rPr>
        <w:t>п</w:t>
      </w:r>
      <w:r w:rsidR="007760AD" w:rsidRPr="00A4372A">
        <w:rPr>
          <w:sz w:val="28"/>
          <w:szCs w:val="28"/>
        </w:rPr>
        <w:t xml:space="preserve">редставлено изменение микротвердости </w:t>
      </w:r>
      <w:r w:rsidR="008618DF" w:rsidRPr="00A4372A">
        <w:rPr>
          <w:sz w:val="28"/>
          <w:szCs w:val="28"/>
        </w:rPr>
        <w:t xml:space="preserve">по глубине </w:t>
      </w:r>
      <w:r w:rsidR="00E81698" w:rsidRPr="00A4372A">
        <w:rPr>
          <w:sz w:val="28"/>
          <w:szCs w:val="28"/>
        </w:rPr>
        <w:t xml:space="preserve">образца стали 18Х18Н10Т, </w:t>
      </w:r>
      <w:r w:rsidR="007760AD" w:rsidRPr="00A4372A">
        <w:rPr>
          <w:sz w:val="28"/>
          <w:szCs w:val="28"/>
        </w:rPr>
        <w:t>о</w:t>
      </w:r>
      <w:r w:rsidRPr="00A4372A">
        <w:rPr>
          <w:sz w:val="28"/>
          <w:szCs w:val="28"/>
        </w:rPr>
        <w:t>бработанн</w:t>
      </w:r>
      <w:r w:rsidR="007760AD" w:rsidRPr="00A4372A">
        <w:rPr>
          <w:sz w:val="28"/>
          <w:szCs w:val="28"/>
        </w:rPr>
        <w:t>о</w:t>
      </w:r>
      <w:r w:rsidR="00E81698" w:rsidRPr="00A4372A">
        <w:rPr>
          <w:sz w:val="28"/>
          <w:szCs w:val="28"/>
        </w:rPr>
        <w:t>го</w:t>
      </w:r>
      <w:r w:rsidRPr="00A4372A">
        <w:rPr>
          <w:sz w:val="28"/>
          <w:szCs w:val="28"/>
        </w:rPr>
        <w:t xml:space="preserve"> по </w:t>
      </w:r>
      <w:r w:rsidRPr="00A4372A">
        <w:rPr>
          <w:sz w:val="28"/>
          <w:szCs w:val="28"/>
        </w:rPr>
        <w:lastRenderedPageBreak/>
        <w:t>технологии ГТБЛ в азоте</w:t>
      </w:r>
      <w:r w:rsidR="007760AD" w:rsidRPr="00A4372A">
        <w:rPr>
          <w:sz w:val="28"/>
          <w:szCs w:val="28"/>
        </w:rPr>
        <w:t xml:space="preserve">. </w:t>
      </w:r>
      <w:r w:rsidR="008618DF" w:rsidRPr="00A4372A">
        <w:rPr>
          <w:sz w:val="28"/>
          <w:szCs w:val="28"/>
        </w:rPr>
        <w:t xml:space="preserve">Увеличение микротвердости до 800 </w:t>
      </w:r>
      <w:r w:rsidR="008618DF" w:rsidRPr="00A4372A">
        <w:rPr>
          <w:sz w:val="28"/>
          <w:szCs w:val="28"/>
          <w:lang w:val="en-US"/>
        </w:rPr>
        <w:t>HV</w:t>
      </w:r>
      <w:r w:rsidR="008618DF" w:rsidRPr="00A4372A">
        <w:rPr>
          <w:sz w:val="28"/>
          <w:szCs w:val="28"/>
        </w:rPr>
        <w:t xml:space="preserve"> </w:t>
      </w:r>
      <w:r w:rsidR="00DC0F1E" w:rsidRPr="00A4372A">
        <w:rPr>
          <w:sz w:val="28"/>
          <w:szCs w:val="28"/>
        </w:rPr>
        <w:br/>
      </w:r>
      <w:r w:rsidR="008618DF" w:rsidRPr="00A4372A">
        <w:rPr>
          <w:sz w:val="28"/>
          <w:szCs w:val="28"/>
        </w:rPr>
        <w:t xml:space="preserve">(61 </w:t>
      </w:r>
      <w:r w:rsidR="008618DF" w:rsidRPr="00A4372A">
        <w:rPr>
          <w:sz w:val="28"/>
          <w:szCs w:val="28"/>
          <w:lang w:val="en-US"/>
        </w:rPr>
        <w:t>HRC</w:t>
      </w:r>
      <w:r w:rsidR="008618DF" w:rsidRPr="00A4372A">
        <w:rPr>
          <w:sz w:val="28"/>
          <w:szCs w:val="28"/>
        </w:rPr>
        <w:t>)</w:t>
      </w:r>
      <w:r w:rsidR="00CF319C" w:rsidRPr="00A4372A">
        <w:rPr>
          <w:sz w:val="28"/>
          <w:szCs w:val="28"/>
        </w:rPr>
        <w:t xml:space="preserve"> соответствует твердости инструмента из быстрорежущей стали Р6М5.</w:t>
      </w:r>
      <w:r w:rsidR="00C45FA9" w:rsidRPr="00A4372A">
        <w:rPr>
          <w:sz w:val="28"/>
          <w:szCs w:val="28"/>
        </w:rPr>
        <w:t xml:space="preserve"> Важно, что во всех случаях после ГТБ</w:t>
      </w:r>
      <w:r w:rsidR="00E81698" w:rsidRPr="00A4372A">
        <w:rPr>
          <w:sz w:val="28"/>
          <w:szCs w:val="28"/>
        </w:rPr>
        <w:t>Л</w:t>
      </w:r>
      <w:r w:rsidR="00C45FA9" w:rsidRPr="00A4372A">
        <w:rPr>
          <w:sz w:val="28"/>
          <w:szCs w:val="28"/>
        </w:rPr>
        <w:t xml:space="preserve"> в азоте микротвердость от поверхности образца снижается плавно, например, для стали 18Х18Н10Т до 220 </w:t>
      </w:r>
      <w:r w:rsidR="00C45FA9" w:rsidRPr="00A4372A">
        <w:rPr>
          <w:sz w:val="28"/>
          <w:szCs w:val="28"/>
          <w:lang w:val="en-US"/>
        </w:rPr>
        <w:t>HV</w:t>
      </w:r>
      <w:r w:rsidR="00C45FA9" w:rsidRPr="00A4372A">
        <w:rPr>
          <w:sz w:val="28"/>
          <w:szCs w:val="28"/>
        </w:rPr>
        <w:t xml:space="preserve"> (28</w:t>
      </w:r>
      <w:r w:rsidR="00E81698" w:rsidRPr="00A4372A">
        <w:rPr>
          <w:sz w:val="28"/>
          <w:szCs w:val="28"/>
        </w:rPr>
        <w:t xml:space="preserve"> </w:t>
      </w:r>
      <w:r w:rsidR="00C45FA9" w:rsidRPr="00A4372A">
        <w:rPr>
          <w:sz w:val="28"/>
          <w:szCs w:val="28"/>
          <w:lang w:val="en-US"/>
        </w:rPr>
        <w:t>HRC</w:t>
      </w:r>
      <w:r w:rsidR="00C45FA9" w:rsidRPr="00A4372A">
        <w:rPr>
          <w:sz w:val="28"/>
          <w:szCs w:val="28"/>
        </w:rPr>
        <w:t>)</w:t>
      </w:r>
      <w:r w:rsidR="00995DFF" w:rsidRPr="00A4372A">
        <w:rPr>
          <w:sz w:val="28"/>
          <w:szCs w:val="28"/>
        </w:rPr>
        <w:t>. Такая зависимость микротвердости исключает откол (скол)</w:t>
      </w:r>
      <w:r w:rsidR="00C45FA9" w:rsidRPr="00A4372A">
        <w:rPr>
          <w:sz w:val="28"/>
          <w:szCs w:val="28"/>
        </w:rPr>
        <w:t xml:space="preserve"> </w:t>
      </w:r>
      <w:r w:rsidR="00995DFF" w:rsidRPr="00A4372A">
        <w:rPr>
          <w:sz w:val="28"/>
          <w:szCs w:val="28"/>
        </w:rPr>
        <w:t>в процессе эксплуатации высокотвердых поверхностей.</w:t>
      </w:r>
    </w:p>
    <w:p w:rsidR="00AA0C88" w:rsidRPr="00A4372A" w:rsidRDefault="00241B1C" w:rsidP="00AD2F17">
      <w:pPr>
        <w:spacing w:after="0" w:line="360" w:lineRule="auto"/>
        <w:jc w:val="center"/>
        <w:rPr>
          <w:noProof/>
          <w:sz w:val="28"/>
          <w:szCs w:val="28"/>
          <w:lang w:eastAsia="ru-RU"/>
        </w:rPr>
      </w:pPr>
      <w:r w:rsidRPr="00A4372A">
        <w:rPr>
          <w:noProof/>
          <w:sz w:val="28"/>
          <w:szCs w:val="28"/>
          <w:lang w:eastAsia="ru-RU"/>
        </w:rPr>
        <w:drawing>
          <wp:inline distT="0" distB="0" distL="0" distR="0" wp14:anchorId="2CB3B413" wp14:editId="051016F8">
            <wp:extent cx="2219325" cy="2428875"/>
            <wp:effectExtent l="0" t="0" r="0" b="0"/>
            <wp:docPr id="15"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81698" w:rsidRPr="00A4372A" w:rsidRDefault="00E81698" w:rsidP="00AD2F17">
      <w:pPr>
        <w:spacing w:after="0" w:line="360" w:lineRule="auto"/>
        <w:jc w:val="center"/>
        <w:rPr>
          <w:szCs w:val="28"/>
        </w:rPr>
      </w:pPr>
      <w:r w:rsidRPr="00A4372A">
        <w:rPr>
          <w:szCs w:val="28"/>
        </w:rPr>
        <w:t>Рис</w:t>
      </w:r>
      <w:r w:rsidR="00DC0F1E" w:rsidRPr="00A4372A">
        <w:rPr>
          <w:szCs w:val="28"/>
        </w:rPr>
        <w:t>.</w:t>
      </w:r>
      <w:r w:rsidRPr="00A4372A">
        <w:rPr>
          <w:szCs w:val="28"/>
        </w:rPr>
        <w:t xml:space="preserve"> 5 </w:t>
      </w:r>
      <w:r w:rsidRPr="00A4372A">
        <w:rPr>
          <w:szCs w:val="28"/>
        </w:rPr>
        <w:sym w:font="Symbol" w:char="F02D"/>
      </w:r>
      <w:r w:rsidRPr="00A4372A">
        <w:rPr>
          <w:szCs w:val="28"/>
        </w:rPr>
        <w:t xml:space="preserve"> Изменение микротвердости по глубине образца стали 18Х18Н10Т, обработанного по технологии ГТБЛ в азоте</w:t>
      </w:r>
    </w:p>
    <w:p w:rsidR="00DA21C1" w:rsidRPr="00A4372A" w:rsidRDefault="00DA21C1" w:rsidP="00AD2F17">
      <w:pPr>
        <w:spacing w:after="0" w:line="360" w:lineRule="auto"/>
        <w:ind w:firstLine="709"/>
        <w:jc w:val="both"/>
        <w:rPr>
          <w:sz w:val="28"/>
          <w:szCs w:val="28"/>
        </w:rPr>
      </w:pPr>
    </w:p>
    <w:p w:rsidR="00BC4C8C" w:rsidRPr="00A4372A" w:rsidRDefault="0072211E" w:rsidP="00AD2F17">
      <w:pPr>
        <w:spacing w:after="0" w:line="360" w:lineRule="auto"/>
        <w:ind w:firstLine="709"/>
        <w:jc w:val="both"/>
        <w:rPr>
          <w:sz w:val="28"/>
          <w:szCs w:val="28"/>
        </w:rPr>
      </w:pPr>
      <w:r w:rsidRPr="00A4372A">
        <w:rPr>
          <w:sz w:val="28"/>
          <w:szCs w:val="28"/>
        </w:rPr>
        <w:t>Использование технологии ГТБЛ эффективно для</w:t>
      </w:r>
      <w:r w:rsidR="00BC4C8C" w:rsidRPr="00A4372A">
        <w:rPr>
          <w:sz w:val="28"/>
          <w:szCs w:val="28"/>
        </w:rPr>
        <w:t xml:space="preserve"> </w:t>
      </w:r>
      <w:r w:rsidR="00662CD3" w:rsidRPr="00A4372A">
        <w:rPr>
          <w:sz w:val="28"/>
          <w:szCs w:val="28"/>
        </w:rPr>
        <w:t>повышения свойств</w:t>
      </w:r>
      <w:r w:rsidR="00BC4C8C" w:rsidRPr="00A4372A">
        <w:rPr>
          <w:sz w:val="28"/>
          <w:szCs w:val="28"/>
        </w:rPr>
        <w:t xml:space="preserve"> титан</w:t>
      </w:r>
      <w:r w:rsidR="00662CD3" w:rsidRPr="00A4372A">
        <w:rPr>
          <w:sz w:val="28"/>
          <w:szCs w:val="28"/>
        </w:rPr>
        <w:t>а</w:t>
      </w:r>
      <w:r w:rsidRPr="00A4372A">
        <w:rPr>
          <w:sz w:val="28"/>
          <w:szCs w:val="28"/>
        </w:rPr>
        <w:t xml:space="preserve"> и его сплав</w:t>
      </w:r>
      <w:r w:rsidR="00662CD3" w:rsidRPr="00A4372A">
        <w:rPr>
          <w:sz w:val="28"/>
          <w:szCs w:val="28"/>
        </w:rPr>
        <w:t>ов,</w:t>
      </w:r>
      <w:r w:rsidRPr="00A4372A">
        <w:rPr>
          <w:sz w:val="28"/>
          <w:szCs w:val="28"/>
        </w:rPr>
        <w:t xml:space="preserve"> </w:t>
      </w:r>
      <w:r w:rsidR="00BC4C8C" w:rsidRPr="00A4372A">
        <w:rPr>
          <w:sz w:val="28"/>
          <w:szCs w:val="28"/>
        </w:rPr>
        <w:t xml:space="preserve">таких как твёрдость, </w:t>
      </w:r>
      <w:r w:rsidR="00662CD3" w:rsidRPr="00A4372A">
        <w:rPr>
          <w:sz w:val="28"/>
          <w:szCs w:val="28"/>
        </w:rPr>
        <w:t>износостойкость,</w:t>
      </w:r>
      <w:r w:rsidR="00BC4C8C" w:rsidRPr="00A4372A">
        <w:rPr>
          <w:sz w:val="28"/>
          <w:szCs w:val="28"/>
        </w:rPr>
        <w:t xml:space="preserve"> </w:t>
      </w:r>
      <w:r w:rsidRPr="00A4372A">
        <w:rPr>
          <w:sz w:val="28"/>
          <w:szCs w:val="28"/>
        </w:rPr>
        <w:t xml:space="preserve">повышения </w:t>
      </w:r>
      <w:r w:rsidR="00BC4C8C" w:rsidRPr="00A4372A">
        <w:rPr>
          <w:sz w:val="28"/>
          <w:szCs w:val="28"/>
        </w:rPr>
        <w:t>предела усталости и коррозионн</w:t>
      </w:r>
      <w:r w:rsidRPr="00A4372A">
        <w:rPr>
          <w:sz w:val="28"/>
          <w:szCs w:val="28"/>
        </w:rPr>
        <w:t>ой</w:t>
      </w:r>
      <w:r w:rsidR="00BC4C8C" w:rsidRPr="00A4372A">
        <w:rPr>
          <w:sz w:val="28"/>
          <w:szCs w:val="28"/>
        </w:rPr>
        <w:t xml:space="preserve"> стойкост</w:t>
      </w:r>
      <w:r w:rsidRPr="00A4372A">
        <w:rPr>
          <w:sz w:val="28"/>
          <w:szCs w:val="28"/>
        </w:rPr>
        <w:t>и</w:t>
      </w:r>
      <w:r w:rsidR="00D67EDF" w:rsidRPr="00A4372A">
        <w:rPr>
          <w:sz w:val="28"/>
          <w:szCs w:val="28"/>
        </w:rPr>
        <w:t xml:space="preserve"> [</w:t>
      </w:r>
      <w:r w:rsidR="009A40E4" w:rsidRPr="00A4372A">
        <w:rPr>
          <w:sz w:val="28"/>
          <w:szCs w:val="28"/>
        </w:rPr>
        <w:t>9</w:t>
      </w:r>
      <w:r w:rsidR="00D67EDF" w:rsidRPr="00A4372A">
        <w:rPr>
          <w:sz w:val="28"/>
          <w:szCs w:val="28"/>
        </w:rPr>
        <w:t>]</w:t>
      </w:r>
      <w:r w:rsidR="00BC4C8C" w:rsidRPr="00A4372A">
        <w:rPr>
          <w:sz w:val="28"/>
          <w:szCs w:val="28"/>
        </w:rPr>
        <w:t>.</w:t>
      </w:r>
      <w:r w:rsidR="00394F0B" w:rsidRPr="00A4372A">
        <w:rPr>
          <w:sz w:val="28"/>
          <w:szCs w:val="28"/>
        </w:rPr>
        <w:t xml:space="preserve"> Применение технологии ГТБЛ </w:t>
      </w:r>
      <w:r w:rsidR="00AA7764" w:rsidRPr="00A4372A">
        <w:rPr>
          <w:sz w:val="28"/>
          <w:szCs w:val="28"/>
        </w:rPr>
        <w:t xml:space="preserve">для титановых сплавах позволило достичь толщины слоя нитрида титана 25 мкм, а общую глубину упрочненного слоя </w:t>
      </w:r>
      <w:r w:rsidR="00662CD3" w:rsidRPr="00A4372A">
        <w:rPr>
          <w:sz w:val="28"/>
          <w:szCs w:val="28"/>
        </w:rPr>
        <w:sym w:font="Symbol" w:char="F02D"/>
      </w:r>
      <w:r w:rsidR="00662CD3" w:rsidRPr="00A4372A">
        <w:rPr>
          <w:sz w:val="28"/>
          <w:szCs w:val="28"/>
        </w:rPr>
        <w:t xml:space="preserve"> </w:t>
      </w:r>
      <w:r w:rsidR="00AA7764" w:rsidRPr="00A4372A">
        <w:rPr>
          <w:sz w:val="28"/>
          <w:szCs w:val="28"/>
        </w:rPr>
        <w:t>порядка 100</w:t>
      </w:r>
      <w:r w:rsidR="00337246" w:rsidRPr="00A4372A">
        <w:rPr>
          <w:sz w:val="28"/>
          <w:szCs w:val="28"/>
        </w:rPr>
        <w:t xml:space="preserve"> </w:t>
      </w:r>
      <w:r w:rsidR="00AA7764" w:rsidRPr="00A4372A">
        <w:rPr>
          <w:sz w:val="28"/>
          <w:szCs w:val="28"/>
        </w:rPr>
        <w:t>мкм, что не удается получить традиционными методами азотирования</w:t>
      </w:r>
      <w:r w:rsidR="00662CD3" w:rsidRPr="00A4372A">
        <w:rPr>
          <w:sz w:val="28"/>
          <w:szCs w:val="28"/>
        </w:rPr>
        <w:t xml:space="preserve"> [9]</w:t>
      </w:r>
      <w:r w:rsidR="00AA7764" w:rsidRPr="00A4372A">
        <w:rPr>
          <w:sz w:val="28"/>
          <w:szCs w:val="28"/>
        </w:rPr>
        <w:t>.</w:t>
      </w:r>
      <w:r w:rsidR="00FB20A9" w:rsidRPr="00A4372A">
        <w:rPr>
          <w:sz w:val="28"/>
          <w:szCs w:val="28"/>
        </w:rPr>
        <w:t xml:space="preserve"> На рисунке </w:t>
      </w:r>
      <w:r w:rsidR="00662CD3" w:rsidRPr="00A4372A">
        <w:rPr>
          <w:sz w:val="28"/>
          <w:szCs w:val="28"/>
        </w:rPr>
        <w:t>6</w:t>
      </w:r>
      <w:r w:rsidR="00FB20A9" w:rsidRPr="00A4372A">
        <w:rPr>
          <w:sz w:val="28"/>
          <w:szCs w:val="28"/>
        </w:rPr>
        <w:t xml:space="preserve"> представлены </w:t>
      </w:r>
      <w:r w:rsidR="00662CD3" w:rsidRPr="00A4372A">
        <w:rPr>
          <w:sz w:val="28"/>
          <w:szCs w:val="28"/>
        </w:rPr>
        <w:t xml:space="preserve">снимки сплавов титана ВТ6, ВТ8, ОТ4, обработанных по технологии ГТБЛ после металлографических </w:t>
      </w:r>
      <w:r w:rsidR="00FB20A9" w:rsidRPr="00A4372A">
        <w:rPr>
          <w:sz w:val="28"/>
          <w:szCs w:val="28"/>
        </w:rPr>
        <w:t>исследований.</w:t>
      </w:r>
    </w:p>
    <w:p w:rsidR="00DC0F1E" w:rsidRPr="00A4372A" w:rsidRDefault="00DC0F1E" w:rsidP="00AD2F17">
      <w:pPr>
        <w:spacing w:after="0" w:line="360" w:lineRule="auto"/>
        <w:ind w:firstLine="709"/>
        <w:jc w:val="both"/>
        <w:rPr>
          <w:sz w:val="28"/>
          <w:szCs w:val="28"/>
        </w:rPr>
      </w:pPr>
    </w:p>
    <w:p w:rsidR="00DC0F1E" w:rsidRPr="00A4372A" w:rsidRDefault="00DC0F1E" w:rsidP="00AD2F17">
      <w:pPr>
        <w:spacing w:after="0" w:line="360" w:lineRule="auto"/>
        <w:ind w:firstLine="709"/>
        <w:jc w:val="both"/>
        <w:rPr>
          <w:sz w:val="28"/>
          <w:szCs w:val="28"/>
        </w:rPr>
      </w:pPr>
    </w:p>
    <w:p w:rsidR="00DC0F1E" w:rsidRPr="00A4372A" w:rsidRDefault="00DC0F1E" w:rsidP="00AD2F17">
      <w:pPr>
        <w:spacing w:after="0" w:line="360" w:lineRule="auto"/>
        <w:ind w:firstLine="709"/>
        <w:jc w:val="both"/>
        <w:rPr>
          <w:sz w:val="28"/>
          <w:szCs w:val="28"/>
        </w:rPr>
      </w:pPr>
    </w:p>
    <w:tbl>
      <w:tblPr>
        <w:tblW w:w="0" w:type="auto"/>
        <w:tblLook w:val="01E0" w:firstRow="1" w:lastRow="1" w:firstColumn="1" w:lastColumn="1" w:noHBand="0" w:noVBand="0"/>
      </w:tblPr>
      <w:tblGrid>
        <w:gridCol w:w="3095"/>
        <w:gridCol w:w="6191"/>
      </w:tblGrid>
      <w:tr w:rsidR="00662CD3" w:rsidRPr="00A4372A" w:rsidTr="000C1120">
        <w:tc>
          <w:tcPr>
            <w:tcW w:w="3095" w:type="dxa"/>
          </w:tcPr>
          <w:p w:rsidR="00662CD3" w:rsidRPr="00A4372A" w:rsidRDefault="00241B1C" w:rsidP="00AD2F17">
            <w:pPr>
              <w:spacing w:after="0" w:line="360" w:lineRule="auto"/>
              <w:jc w:val="both"/>
              <w:rPr>
                <w:szCs w:val="28"/>
              </w:rPr>
            </w:pPr>
            <w:r w:rsidRPr="00A4372A">
              <w:rPr>
                <w:noProof/>
                <w:szCs w:val="28"/>
                <w:lang w:eastAsia="ru-RU"/>
              </w:rPr>
              <w:lastRenderedPageBreak/>
              <w:drawing>
                <wp:inline distT="0" distB="0" distL="0" distR="0" wp14:anchorId="554DE84E" wp14:editId="28D5EBBA">
                  <wp:extent cx="1466850" cy="2543175"/>
                  <wp:effectExtent l="19050" t="0" r="0" b="0"/>
                  <wp:docPr id="10" name="Рисунок 7" descr="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7.jpg"/>
                          <pic:cNvPicPr>
                            <a:picLocks noChangeAspect="1" noChangeArrowheads="1"/>
                          </pic:cNvPicPr>
                        </pic:nvPicPr>
                        <pic:blipFill>
                          <a:blip r:embed="rId20" cstate="print"/>
                          <a:srcRect l="75362" t="7906" b="35043"/>
                          <a:stretch>
                            <a:fillRect/>
                          </a:stretch>
                        </pic:blipFill>
                        <pic:spPr bwMode="auto">
                          <a:xfrm>
                            <a:off x="0" y="0"/>
                            <a:ext cx="1466850" cy="2543175"/>
                          </a:xfrm>
                          <a:prstGeom prst="rect">
                            <a:avLst/>
                          </a:prstGeom>
                          <a:noFill/>
                          <a:ln w="9525">
                            <a:noFill/>
                            <a:miter lim="800000"/>
                            <a:headEnd/>
                            <a:tailEnd/>
                          </a:ln>
                        </pic:spPr>
                      </pic:pic>
                    </a:graphicData>
                  </a:graphic>
                </wp:inline>
              </w:drawing>
            </w:r>
          </w:p>
          <w:p w:rsidR="00662CD3" w:rsidRPr="00A4372A" w:rsidRDefault="00662CD3" w:rsidP="00AD2F17">
            <w:pPr>
              <w:tabs>
                <w:tab w:val="left" w:pos="960"/>
              </w:tabs>
              <w:spacing w:after="0" w:line="360" w:lineRule="auto"/>
              <w:rPr>
                <w:szCs w:val="28"/>
              </w:rPr>
            </w:pPr>
            <w:r w:rsidRPr="00A4372A">
              <w:rPr>
                <w:szCs w:val="28"/>
              </w:rPr>
              <w:tab/>
              <w:t>а) ВТ6</w:t>
            </w:r>
          </w:p>
        </w:tc>
        <w:tc>
          <w:tcPr>
            <w:tcW w:w="6191" w:type="dxa"/>
          </w:tcPr>
          <w:p w:rsidR="00662CD3" w:rsidRPr="00A4372A" w:rsidRDefault="00662CD3" w:rsidP="00AD2F17">
            <w:pPr>
              <w:spacing w:after="0" w:line="360" w:lineRule="auto"/>
              <w:jc w:val="both"/>
              <w:rPr>
                <w:noProof/>
                <w:szCs w:val="28"/>
                <w:lang w:eastAsia="ru-RU"/>
              </w:rPr>
            </w:pPr>
            <w:r w:rsidRPr="00A4372A">
              <w:rPr>
                <w:noProof/>
                <w:szCs w:val="28"/>
                <w:lang w:eastAsia="ru-RU"/>
              </w:rPr>
              <w:t xml:space="preserve">  </w:t>
            </w:r>
            <w:r w:rsidR="00241B1C" w:rsidRPr="00A4372A">
              <w:rPr>
                <w:noProof/>
                <w:szCs w:val="28"/>
                <w:lang w:eastAsia="ru-RU"/>
              </w:rPr>
              <w:drawing>
                <wp:inline distT="0" distB="0" distL="0" distR="0" wp14:anchorId="31C10DEC" wp14:editId="563FD7EC">
                  <wp:extent cx="1504950" cy="2543175"/>
                  <wp:effectExtent l="19050" t="0" r="0" b="0"/>
                  <wp:docPr id="11" name="Рисунок 9"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6.jpg"/>
                          <pic:cNvPicPr>
                            <a:picLocks noChangeAspect="1" noChangeArrowheads="1"/>
                          </pic:cNvPicPr>
                        </pic:nvPicPr>
                        <pic:blipFill>
                          <a:blip r:embed="rId21" cstate="print"/>
                          <a:srcRect l="64146" t="5556" b="13889"/>
                          <a:stretch>
                            <a:fillRect/>
                          </a:stretch>
                        </pic:blipFill>
                        <pic:spPr bwMode="auto">
                          <a:xfrm>
                            <a:off x="0" y="0"/>
                            <a:ext cx="1504950" cy="2543175"/>
                          </a:xfrm>
                          <a:prstGeom prst="rect">
                            <a:avLst/>
                          </a:prstGeom>
                          <a:noFill/>
                          <a:ln w="9525">
                            <a:noFill/>
                            <a:miter lim="800000"/>
                            <a:headEnd/>
                            <a:tailEnd/>
                          </a:ln>
                        </pic:spPr>
                      </pic:pic>
                    </a:graphicData>
                  </a:graphic>
                </wp:inline>
              </w:drawing>
            </w:r>
            <w:r w:rsidRPr="00A4372A">
              <w:rPr>
                <w:noProof/>
                <w:szCs w:val="28"/>
                <w:lang w:eastAsia="ru-RU"/>
              </w:rPr>
              <w:t xml:space="preserve">   </w:t>
            </w:r>
            <w:r w:rsidR="00241B1C" w:rsidRPr="00A4372A">
              <w:rPr>
                <w:noProof/>
                <w:szCs w:val="28"/>
                <w:lang w:eastAsia="ru-RU"/>
              </w:rPr>
              <w:drawing>
                <wp:inline distT="0" distB="0" distL="0" distR="0" wp14:anchorId="6A4B539F" wp14:editId="66D3E143">
                  <wp:extent cx="1771650" cy="2562225"/>
                  <wp:effectExtent l="19050" t="0" r="0" b="0"/>
                  <wp:docPr id="12" name="Рисунок 10" desc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6.jpg"/>
                          <pic:cNvPicPr>
                            <a:picLocks noChangeAspect="1" noChangeArrowheads="1"/>
                          </pic:cNvPicPr>
                        </pic:nvPicPr>
                        <pic:blipFill>
                          <a:blip r:embed="rId22" cstate="print"/>
                          <a:srcRect l="71674" t="42949" b="2138"/>
                          <a:stretch>
                            <a:fillRect/>
                          </a:stretch>
                        </pic:blipFill>
                        <pic:spPr bwMode="auto">
                          <a:xfrm>
                            <a:off x="0" y="0"/>
                            <a:ext cx="1771650" cy="2562225"/>
                          </a:xfrm>
                          <a:prstGeom prst="rect">
                            <a:avLst/>
                          </a:prstGeom>
                          <a:noFill/>
                          <a:ln w="9525">
                            <a:noFill/>
                            <a:miter lim="800000"/>
                            <a:headEnd/>
                            <a:tailEnd/>
                          </a:ln>
                        </pic:spPr>
                      </pic:pic>
                    </a:graphicData>
                  </a:graphic>
                </wp:inline>
              </w:drawing>
            </w:r>
          </w:p>
          <w:p w:rsidR="00662CD3" w:rsidRPr="00A4372A" w:rsidRDefault="00662CD3" w:rsidP="00AD2F17">
            <w:pPr>
              <w:spacing w:after="0" w:line="360" w:lineRule="auto"/>
              <w:jc w:val="both"/>
              <w:rPr>
                <w:szCs w:val="28"/>
              </w:rPr>
            </w:pPr>
            <w:r w:rsidRPr="00A4372A">
              <w:rPr>
                <w:noProof/>
                <w:szCs w:val="28"/>
                <w:lang w:eastAsia="ru-RU"/>
              </w:rPr>
              <w:t xml:space="preserve">                   б) ВТ8                               г) ОТ4</w:t>
            </w:r>
          </w:p>
        </w:tc>
      </w:tr>
    </w:tbl>
    <w:p w:rsidR="00825A7C" w:rsidRPr="00A4372A" w:rsidRDefault="00D33ED1" w:rsidP="00AD2F17">
      <w:pPr>
        <w:spacing w:after="0" w:line="360" w:lineRule="auto"/>
        <w:jc w:val="center"/>
        <w:rPr>
          <w:noProof/>
          <w:szCs w:val="28"/>
          <w:lang w:eastAsia="ru-RU"/>
        </w:rPr>
      </w:pPr>
      <w:r w:rsidRPr="00A4372A">
        <w:rPr>
          <w:noProof/>
          <w:szCs w:val="28"/>
          <w:lang w:eastAsia="ru-RU"/>
        </w:rPr>
        <w:t>Рис</w:t>
      </w:r>
      <w:r w:rsidR="00DC0F1E" w:rsidRPr="00A4372A">
        <w:rPr>
          <w:noProof/>
          <w:szCs w:val="28"/>
          <w:lang w:eastAsia="ru-RU"/>
        </w:rPr>
        <w:t>.</w:t>
      </w:r>
      <w:r w:rsidRPr="00A4372A">
        <w:rPr>
          <w:noProof/>
          <w:szCs w:val="28"/>
          <w:lang w:eastAsia="ru-RU"/>
        </w:rPr>
        <w:t xml:space="preserve"> </w:t>
      </w:r>
      <w:r w:rsidR="00662CD3" w:rsidRPr="00A4372A">
        <w:rPr>
          <w:noProof/>
          <w:szCs w:val="28"/>
          <w:lang w:eastAsia="ru-RU"/>
        </w:rPr>
        <w:t xml:space="preserve">6 </w:t>
      </w:r>
      <w:r w:rsidR="00662CD3" w:rsidRPr="00A4372A">
        <w:rPr>
          <w:noProof/>
          <w:szCs w:val="28"/>
          <w:lang w:eastAsia="ru-RU"/>
        </w:rPr>
        <w:sym w:font="Symbol" w:char="F02D"/>
      </w:r>
      <w:r w:rsidR="00662CD3" w:rsidRPr="00A4372A">
        <w:rPr>
          <w:noProof/>
          <w:szCs w:val="28"/>
          <w:lang w:eastAsia="ru-RU"/>
        </w:rPr>
        <w:t xml:space="preserve"> Металлографические снимки образцов сплавов титана после обработки ГТБЛ</w:t>
      </w:r>
    </w:p>
    <w:p w:rsidR="00DC0F1E" w:rsidRPr="00A4372A" w:rsidRDefault="00DC0F1E" w:rsidP="00AD2F17">
      <w:pPr>
        <w:spacing w:after="0" w:line="360" w:lineRule="auto"/>
        <w:jc w:val="center"/>
        <w:rPr>
          <w:noProof/>
          <w:szCs w:val="28"/>
          <w:lang w:eastAsia="ru-RU"/>
        </w:rPr>
      </w:pPr>
    </w:p>
    <w:p w:rsidR="00F20C07" w:rsidRPr="00A4372A" w:rsidRDefault="00F20C07" w:rsidP="00AD2F17">
      <w:pPr>
        <w:spacing w:after="0" w:line="360" w:lineRule="auto"/>
        <w:ind w:firstLine="709"/>
        <w:jc w:val="both"/>
        <w:rPr>
          <w:sz w:val="28"/>
          <w:szCs w:val="28"/>
        </w:rPr>
      </w:pPr>
      <w:r w:rsidRPr="00A4372A">
        <w:rPr>
          <w:sz w:val="28"/>
          <w:szCs w:val="28"/>
        </w:rPr>
        <w:t>Все возрастающие требования в машиностроении предъявляются к обрабатывающему инструменту, от</w:t>
      </w:r>
      <w:r w:rsidRPr="00A4372A">
        <w:rPr>
          <w:color w:val="FF0000"/>
          <w:sz w:val="28"/>
          <w:szCs w:val="28"/>
        </w:rPr>
        <w:t xml:space="preserve"> </w:t>
      </w:r>
      <w:r w:rsidRPr="00A4372A">
        <w:rPr>
          <w:sz w:val="28"/>
          <w:szCs w:val="28"/>
        </w:rPr>
        <w:t>качества которого в значительной степени зависят экономические показатели производства, в частности производительность труда. В некоторых случаях требуется соблюдение непрерывности процесса механической обработки детали из-за специфических требований к ней. Например, ресурс режущих пластин из сплава ВК3М для обработки изделий из жаропрочных сплавов, которые относятся к категории труднообрабатываемых, вырос в</w:t>
      </w:r>
      <w:r w:rsidR="000179DD" w:rsidRPr="00A4372A">
        <w:rPr>
          <w:sz w:val="28"/>
          <w:szCs w:val="28"/>
        </w:rPr>
        <w:t xml:space="preserve"> </w:t>
      </w:r>
      <w:r w:rsidRPr="00A4372A">
        <w:rPr>
          <w:sz w:val="28"/>
          <w:szCs w:val="28"/>
        </w:rPr>
        <w:t>1,5</w:t>
      </w:r>
      <w:r w:rsidR="000179DD" w:rsidRPr="00A4372A">
        <w:rPr>
          <w:sz w:val="28"/>
          <w:szCs w:val="28"/>
        </w:rPr>
        <w:t>–</w:t>
      </w:r>
      <w:r w:rsidRPr="00A4372A">
        <w:rPr>
          <w:sz w:val="28"/>
          <w:szCs w:val="28"/>
        </w:rPr>
        <w:t>3,5 раза. Для операций волочения проволоки с пределом прочности 2200 МПа стойкость фильер из сплава ВК6 увеличилась в</w:t>
      </w:r>
      <w:r w:rsidR="00FC2086" w:rsidRPr="00A4372A">
        <w:rPr>
          <w:sz w:val="28"/>
          <w:szCs w:val="28"/>
        </w:rPr>
        <w:t xml:space="preserve"> </w:t>
      </w:r>
      <w:r w:rsidRPr="00A4372A">
        <w:rPr>
          <w:sz w:val="28"/>
          <w:szCs w:val="28"/>
        </w:rPr>
        <w:t>2,0</w:t>
      </w:r>
      <w:r w:rsidR="000179DD" w:rsidRPr="00A4372A">
        <w:rPr>
          <w:sz w:val="28"/>
          <w:szCs w:val="28"/>
        </w:rPr>
        <w:t>–</w:t>
      </w:r>
      <w:r w:rsidRPr="00A4372A">
        <w:rPr>
          <w:sz w:val="28"/>
          <w:szCs w:val="28"/>
        </w:rPr>
        <w:t>4,0 раза. Технология ГТБЛ в азоте была применена к режущему инструменту из твердого сплава и быстрорежущей стали Р6М5. Так, метчики из стали Р6М5 при обработке жаропрочных сплавов показали увеличение стойкости в 2,5</w:t>
      </w:r>
      <w:r w:rsidR="000179DD" w:rsidRPr="00A4372A">
        <w:rPr>
          <w:sz w:val="28"/>
          <w:szCs w:val="28"/>
        </w:rPr>
        <w:t>–</w:t>
      </w:r>
      <w:r w:rsidRPr="00A4372A">
        <w:rPr>
          <w:sz w:val="28"/>
          <w:szCs w:val="28"/>
        </w:rPr>
        <w:t>3,0 раза, стойкость сверл из этой же стали – в 2,0</w:t>
      </w:r>
      <w:r w:rsidR="000179DD" w:rsidRPr="00A4372A">
        <w:rPr>
          <w:sz w:val="28"/>
          <w:szCs w:val="28"/>
        </w:rPr>
        <w:t>–</w:t>
      </w:r>
      <w:r w:rsidRPr="00A4372A">
        <w:rPr>
          <w:sz w:val="28"/>
          <w:szCs w:val="28"/>
        </w:rPr>
        <w:t>2,5 раза. Следует отметить, что режимы ГТБЛ для указанного инструмента не были оптимальными с точки зрения достижения максимальной стойкости.</w:t>
      </w:r>
    </w:p>
    <w:p w:rsidR="00CF0F14" w:rsidRPr="00A4372A" w:rsidRDefault="00A7600F" w:rsidP="00AD2F17">
      <w:pPr>
        <w:spacing w:after="0" w:line="360" w:lineRule="auto"/>
        <w:ind w:firstLine="709"/>
        <w:jc w:val="both"/>
        <w:rPr>
          <w:noProof/>
          <w:sz w:val="28"/>
          <w:szCs w:val="28"/>
          <w:lang w:eastAsia="ru-RU"/>
        </w:rPr>
      </w:pPr>
      <w:r w:rsidRPr="00A4372A">
        <w:rPr>
          <w:noProof/>
          <w:sz w:val="28"/>
          <w:szCs w:val="28"/>
          <w:lang w:eastAsia="ru-RU"/>
        </w:rPr>
        <w:t xml:space="preserve">Проведенные работы по безвольфрамовым быстрорежущим высокоазотистым сталям показали, что замена карбида вольфрама на </w:t>
      </w:r>
      <w:r w:rsidRPr="00A4372A">
        <w:rPr>
          <w:noProof/>
          <w:sz w:val="28"/>
          <w:szCs w:val="28"/>
          <w:lang w:eastAsia="ru-RU"/>
        </w:rPr>
        <w:lastRenderedPageBreak/>
        <w:t xml:space="preserve">нитридые упрочняющие фазы позволяют повысить красностойкость  </w:t>
      </w:r>
      <m:oMath>
        <m:sSubSup>
          <m:sSubSupPr>
            <m:ctrlPr>
              <w:rPr>
                <w:rFonts w:ascii="Cambria Math" w:hAnsi="Cambria Math"/>
                <w:i/>
                <w:noProof/>
                <w:sz w:val="28"/>
                <w:szCs w:val="28"/>
                <w:lang w:eastAsia="ru-RU"/>
              </w:rPr>
            </m:ctrlPr>
          </m:sSubSupPr>
          <m:e>
            <m:r>
              <w:rPr>
                <w:rFonts w:ascii="Cambria Math" w:hAnsi="Cambria Math"/>
                <w:noProof/>
                <w:sz w:val="28"/>
                <w:szCs w:val="28"/>
                <w:lang w:eastAsia="ru-RU"/>
              </w:rPr>
              <m:t>К</m:t>
            </m:r>
          </m:e>
          <m:sub>
            <m:r>
              <w:rPr>
                <w:rFonts w:ascii="Cambria Math" w:hAnsi="Cambria Math"/>
                <w:noProof/>
                <w:sz w:val="28"/>
                <w:szCs w:val="28"/>
                <w:lang w:eastAsia="ru-RU"/>
              </w:rPr>
              <m:t>59</m:t>
            </m:r>
          </m:sub>
          <m:sup>
            <m:r>
              <w:rPr>
                <w:rFonts w:ascii="Cambria Math" w:hAnsi="Cambria Math"/>
                <w:noProof/>
                <w:sz w:val="28"/>
                <w:szCs w:val="28"/>
                <w:lang w:eastAsia="ru-RU"/>
              </w:rPr>
              <m:t>4</m:t>
            </m:r>
          </m:sup>
        </m:sSubSup>
        <m:r>
          <w:rPr>
            <w:rFonts w:ascii="Cambria Math" w:hAnsi="Cambria Math"/>
            <w:noProof/>
            <w:sz w:val="28"/>
            <w:szCs w:val="28"/>
            <w:lang w:eastAsia="ru-RU"/>
          </w:rPr>
          <m:t xml:space="preserve">  </m:t>
        </m:r>
      </m:oMath>
      <w:r w:rsidRPr="00A4372A">
        <w:rPr>
          <w:noProof/>
          <w:sz w:val="28"/>
          <w:szCs w:val="28"/>
          <w:lang w:eastAsia="ru-RU"/>
        </w:rPr>
        <w:t>до 850 – 920</w:t>
      </w:r>
      <w:r w:rsidR="000179DD" w:rsidRPr="00A4372A">
        <w:rPr>
          <w:sz w:val="28"/>
          <w:szCs w:val="28"/>
        </w:rPr>
        <w:t>°</w:t>
      </w:r>
      <w:r w:rsidRPr="00A4372A">
        <w:rPr>
          <w:noProof/>
          <w:sz w:val="28"/>
          <w:szCs w:val="28"/>
          <w:lang w:eastAsia="ru-RU"/>
        </w:rPr>
        <w:t>С, рисунок 7.</w:t>
      </w:r>
    </w:p>
    <w:p w:rsidR="00A7600F" w:rsidRPr="00A4372A" w:rsidRDefault="00CF0F14" w:rsidP="000179DD">
      <w:pPr>
        <w:spacing w:after="0" w:line="360" w:lineRule="auto"/>
        <w:jc w:val="center"/>
        <w:rPr>
          <w:noProof/>
          <w:sz w:val="28"/>
          <w:szCs w:val="28"/>
          <w:lang w:eastAsia="ru-RU"/>
        </w:rPr>
      </w:pPr>
      <w:r w:rsidRPr="00A4372A">
        <w:rPr>
          <w:noProof/>
          <w:sz w:val="28"/>
          <w:szCs w:val="28"/>
          <w:lang w:eastAsia="ru-RU"/>
        </w:rPr>
        <w:drawing>
          <wp:inline distT="0" distB="0" distL="0" distR="0" wp14:anchorId="6975B3C2" wp14:editId="637E134F">
            <wp:extent cx="5760000" cy="3076575"/>
            <wp:effectExtent l="0" t="0" r="0" b="0"/>
            <wp:docPr id="3" name="Рисунок 2" descr="C:\Users\Yura\Desktop\Documents\Рабочая январь 2016\Конференция Петербург 2016\Горячая Твердость.jpg"/>
            <wp:cNvGraphicFramePr/>
            <a:graphic xmlns:a="http://schemas.openxmlformats.org/drawingml/2006/main">
              <a:graphicData uri="http://schemas.openxmlformats.org/drawingml/2006/picture">
                <pic:pic xmlns:pic="http://schemas.openxmlformats.org/drawingml/2006/picture">
                  <pic:nvPicPr>
                    <pic:cNvPr id="6" name="Рисунок 75" descr="C:\Users\Yura\Desktop\Documents\Рабочая январь 2016\Конференция Петербург 2016\Горячая Твердость.jpg"/>
                    <pic:cNvPicPr>
                      <a:picLocks noChangeAspect="1" noChangeArrowheads="1"/>
                    </pic:cNvPicPr>
                  </pic:nvPicPr>
                  <pic:blipFill>
                    <a:blip r:embed="rId23" cstate="print"/>
                    <a:srcRect t="8239"/>
                    <a:stretch>
                      <a:fillRect/>
                    </a:stretch>
                  </pic:blipFill>
                  <pic:spPr bwMode="auto">
                    <a:xfrm>
                      <a:off x="0" y="0"/>
                      <a:ext cx="5760000" cy="3076575"/>
                    </a:xfrm>
                    <a:prstGeom prst="rect">
                      <a:avLst/>
                    </a:prstGeom>
                    <a:noFill/>
                    <a:ln w="9525">
                      <a:noFill/>
                      <a:miter lim="800000"/>
                      <a:headEnd/>
                      <a:tailEnd/>
                    </a:ln>
                  </pic:spPr>
                </pic:pic>
              </a:graphicData>
            </a:graphic>
          </wp:inline>
        </w:drawing>
      </w:r>
    </w:p>
    <w:p w:rsidR="00CE4FDA" w:rsidRPr="00A4372A" w:rsidRDefault="000179DD" w:rsidP="00AD2F17">
      <w:pPr>
        <w:spacing w:after="0" w:line="360" w:lineRule="auto"/>
        <w:jc w:val="center"/>
        <w:rPr>
          <w:noProof/>
          <w:szCs w:val="28"/>
          <w:lang w:eastAsia="ru-RU"/>
        </w:rPr>
      </w:pPr>
      <w:r w:rsidRPr="00A4372A">
        <w:rPr>
          <w:noProof/>
          <w:szCs w:val="28"/>
          <w:lang w:eastAsia="ru-RU"/>
        </w:rPr>
        <w:t xml:space="preserve">Рис. 7 – </w:t>
      </w:r>
      <w:r w:rsidR="00A4372A" w:rsidRPr="00A4372A">
        <w:rPr>
          <w:noProof/>
          <w:szCs w:val="28"/>
          <w:lang w:eastAsia="ru-RU"/>
        </w:rPr>
        <w:t xml:space="preserve">Твердость </w:t>
      </w:r>
      <w:r w:rsidR="00A4372A" w:rsidRPr="00A4372A">
        <w:rPr>
          <w:noProof/>
          <w:sz w:val="28"/>
          <w:szCs w:val="28"/>
          <w:lang w:eastAsia="ru-RU"/>
        </w:rPr>
        <w:t>быстрорежущи</w:t>
      </w:r>
      <w:r w:rsidR="00A4372A" w:rsidRPr="00A4372A">
        <w:rPr>
          <w:noProof/>
          <w:sz w:val="28"/>
          <w:szCs w:val="28"/>
          <w:lang w:eastAsia="ru-RU"/>
        </w:rPr>
        <w:t xml:space="preserve">х </w:t>
      </w:r>
      <w:bookmarkStart w:id="0" w:name="_GoBack"/>
      <w:bookmarkEnd w:id="0"/>
      <w:r w:rsidR="00A4372A" w:rsidRPr="00A4372A">
        <w:rPr>
          <w:noProof/>
          <w:sz w:val="28"/>
          <w:szCs w:val="28"/>
          <w:lang w:eastAsia="ru-RU"/>
        </w:rPr>
        <w:t>высокоазотистых сталей в зависимости от температуры</w:t>
      </w:r>
    </w:p>
    <w:p w:rsidR="000179DD" w:rsidRPr="00A4372A" w:rsidRDefault="000179DD" w:rsidP="00AD2F17">
      <w:pPr>
        <w:spacing w:after="0" w:line="360" w:lineRule="auto"/>
        <w:jc w:val="center"/>
        <w:rPr>
          <w:noProof/>
          <w:sz w:val="28"/>
          <w:szCs w:val="28"/>
          <w:lang w:eastAsia="ru-RU"/>
        </w:rPr>
      </w:pPr>
    </w:p>
    <w:p w:rsidR="00F91606" w:rsidRPr="00A4372A" w:rsidRDefault="00C619F3" w:rsidP="000179DD">
      <w:pPr>
        <w:spacing w:after="0" w:line="360" w:lineRule="auto"/>
        <w:ind w:firstLine="709"/>
        <w:rPr>
          <w:b/>
          <w:noProof/>
          <w:sz w:val="28"/>
          <w:szCs w:val="28"/>
          <w:lang w:eastAsia="ru-RU"/>
        </w:rPr>
      </w:pPr>
      <w:r w:rsidRPr="00A4372A">
        <w:rPr>
          <w:b/>
          <w:noProof/>
          <w:sz w:val="28"/>
          <w:szCs w:val="28"/>
          <w:lang w:eastAsia="ru-RU"/>
        </w:rPr>
        <w:t>Заключение</w:t>
      </w:r>
    </w:p>
    <w:p w:rsidR="00F91606" w:rsidRPr="00A4372A" w:rsidRDefault="00F91606" w:rsidP="000179DD">
      <w:pPr>
        <w:spacing w:after="0" w:line="360" w:lineRule="auto"/>
        <w:ind w:firstLine="709"/>
        <w:jc w:val="both"/>
        <w:rPr>
          <w:sz w:val="28"/>
          <w:szCs w:val="28"/>
        </w:rPr>
      </w:pPr>
      <w:r w:rsidRPr="00A4372A">
        <w:rPr>
          <w:sz w:val="28"/>
          <w:szCs w:val="28"/>
        </w:rPr>
        <w:t>Представленные результаты по ГТБЛ</w:t>
      </w:r>
      <w:r w:rsidR="00F37CC8" w:rsidRPr="00A4372A">
        <w:rPr>
          <w:sz w:val="28"/>
          <w:szCs w:val="28"/>
        </w:rPr>
        <w:t xml:space="preserve"> в азоте сталей и</w:t>
      </w:r>
      <w:r w:rsidRPr="00A4372A">
        <w:rPr>
          <w:sz w:val="28"/>
          <w:szCs w:val="28"/>
        </w:rPr>
        <w:t xml:space="preserve"> сплавов открывают пути целенаправленного создания новых сталей и сплавов со сверхравновесным</w:t>
      </w:r>
      <w:r w:rsidR="00F37CC8" w:rsidRPr="00A4372A">
        <w:rPr>
          <w:sz w:val="28"/>
          <w:szCs w:val="28"/>
        </w:rPr>
        <w:t>и</w:t>
      </w:r>
      <w:r w:rsidRPr="00A4372A">
        <w:rPr>
          <w:sz w:val="28"/>
          <w:szCs w:val="28"/>
        </w:rPr>
        <w:t xml:space="preserve"> </w:t>
      </w:r>
      <w:r w:rsidR="00F37CC8" w:rsidRPr="00A4372A">
        <w:rPr>
          <w:sz w:val="28"/>
          <w:szCs w:val="28"/>
        </w:rPr>
        <w:t>концентрациями</w:t>
      </w:r>
      <w:r w:rsidRPr="00A4372A">
        <w:rPr>
          <w:sz w:val="28"/>
          <w:szCs w:val="28"/>
        </w:rPr>
        <w:t xml:space="preserve"> азота, когда равновесная концентрация последнего превышается </w:t>
      </w:r>
      <w:r w:rsidR="00F37CC8" w:rsidRPr="00A4372A">
        <w:rPr>
          <w:sz w:val="28"/>
          <w:szCs w:val="28"/>
        </w:rPr>
        <w:t>многократно</w:t>
      </w:r>
      <w:r w:rsidRPr="00A4372A">
        <w:rPr>
          <w:sz w:val="28"/>
          <w:szCs w:val="28"/>
        </w:rPr>
        <w:t>. Это</w:t>
      </w:r>
      <w:r w:rsidR="00C619F3" w:rsidRPr="00A4372A">
        <w:rPr>
          <w:sz w:val="28"/>
          <w:szCs w:val="28"/>
        </w:rPr>
        <w:t>,</w:t>
      </w:r>
      <w:r w:rsidRPr="00A4372A">
        <w:rPr>
          <w:sz w:val="28"/>
          <w:szCs w:val="28"/>
        </w:rPr>
        <w:t xml:space="preserve"> в первую очередь</w:t>
      </w:r>
      <w:r w:rsidR="00C619F3" w:rsidRPr="00A4372A">
        <w:rPr>
          <w:sz w:val="28"/>
          <w:szCs w:val="28"/>
        </w:rPr>
        <w:t>,</w:t>
      </w:r>
      <w:r w:rsidRPr="00A4372A">
        <w:rPr>
          <w:sz w:val="28"/>
          <w:szCs w:val="28"/>
        </w:rPr>
        <w:t xml:space="preserve"> </w:t>
      </w:r>
      <w:r w:rsidR="00F37CC8" w:rsidRPr="00A4372A">
        <w:rPr>
          <w:sz w:val="28"/>
          <w:szCs w:val="28"/>
        </w:rPr>
        <w:t xml:space="preserve">низколегированные </w:t>
      </w:r>
      <w:r w:rsidRPr="00A4372A">
        <w:rPr>
          <w:sz w:val="28"/>
          <w:szCs w:val="28"/>
        </w:rPr>
        <w:t xml:space="preserve">стали и </w:t>
      </w:r>
      <w:r w:rsidR="00C619F3" w:rsidRPr="00A4372A">
        <w:rPr>
          <w:sz w:val="28"/>
          <w:szCs w:val="28"/>
        </w:rPr>
        <w:t xml:space="preserve">высоколегированные </w:t>
      </w:r>
      <w:r w:rsidRPr="00A4372A">
        <w:rPr>
          <w:sz w:val="28"/>
          <w:szCs w:val="28"/>
        </w:rPr>
        <w:t xml:space="preserve">сплавы железа, </w:t>
      </w:r>
      <w:r w:rsidR="00C619F3" w:rsidRPr="00A4372A">
        <w:rPr>
          <w:sz w:val="28"/>
          <w:szCs w:val="28"/>
        </w:rPr>
        <w:t xml:space="preserve">содержащие </w:t>
      </w:r>
      <w:r w:rsidRPr="00A4372A">
        <w:rPr>
          <w:sz w:val="28"/>
          <w:szCs w:val="28"/>
        </w:rPr>
        <w:t>элемент</w:t>
      </w:r>
      <w:r w:rsidR="00C619F3" w:rsidRPr="00A4372A">
        <w:rPr>
          <w:sz w:val="28"/>
          <w:szCs w:val="28"/>
        </w:rPr>
        <w:t>ы</w:t>
      </w:r>
      <w:r w:rsidRPr="00A4372A">
        <w:rPr>
          <w:sz w:val="28"/>
          <w:szCs w:val="28"/>
        </w:rPr>
        <w:t>, сильно понижающи</w:t>
      </w:r>
      <w:r w:rsidR="00C619F3" w:rsidRPr="00A4372A">
        <w:rPr>
          <w:sz w:val="28"/>
          <w:szCs w:val="28"/>
        </w:rPr>
        <w:t>е</w:t>
      </w:r>
      <w:r w:rsidRPr="00A4372A">
        <w:rPr>
          <w:sz w:val="28"/>
          <w:szCs w:val="28"/>
        </w:rPr>
        <w:t xml:space="preserve"> растворимость азота в железе: Ni, Co, Pt, Pd, Au, Cu и т.д. </w:t>
      </w:r>
      <w:r w:rsidR="00C619F3" w:rsidRPr="00A4372A">
        <w:rPr>
          <w:sz w:val="28"/>
          <w:szCs w:val="28"/>
        </w:rPr>
        <w:t>И</w:t>
      </w:r>
      <w:r w:rsidRPr="00A4372A">
        <w:rPr>
          <w:sz w:val="28"/>
          <w:szCs w:val="28"/>
        </w:rPr>
        <w:t xml:space="preserve">менно такие элементы входят в </w:t>
      </w:r>
      <w:r w:rsidR="00C619F3" w:rsidRPr="00A4372A">
        <w:rPr>
          <w:sz w:val="28"/>
          <w:szCs w:val="28"/>
        </w:rPr>
        <w:t xml:space="preserve">состав </w:t>
      </w:r>
      <w:r w:rsidRPr="00A4372A">
        <w:rPr>
          <w:sz w:val="28"/>
          <w:szCs w:val="28"/>
        </w:rPr>
        <w:t>большинств</w:t>
      </w:r>
      <w:r w:rsidR="00C619F3" w:rsidRPr="00A4372A">
        <w:rPr>
          <w:sz w:val="28"/>
          <w:szCs w:val="28"/>
        </w:rPr>
        <w:t>а</w:t>
      </w:r>
      <w:r w:rsidRPr="00A4372A">
        <w:rPr>
          <w:sz w:val="28"/>
          <w:szCs w:val="28"/>
        </w:rPr>
        <w:t xml:space="preserve"> прецизионных сплавов, </w:t>
      </w:r>
      <w:r w:rsidR="00C619F3" w:rsidRPr="00A4372A">
        <w:rPr>
          <w:sz w:val="28"/>
          <w:szCs w:val="28"/>
        </w:rPr>
        <w:t>являющихся основой</w:t>
      </w:r>
      <w:r w:rsidRPr="00A4372A">
        <w:rPr>
          <w:sz w:val="28"/>
          <w:szCs w:val="28"/>
        </w:rPr>
        <w:t xml:space="preserve"> целого ряда функциональных материалов, используемых в изделиях ответственного назначения, когда наряду со специальными свойствами (тепловыми, упругими, магнитными) требуется высокий уровень прочности. Изделия из таких материалов эксплуатируются в сложных условиях (износ, коррозия, </w:t>
      </w:r>
      <w:r w:rsidRPr="00A4372A">
        <w:rPr>
          <w:sz w:val="28"/>
          <w:szCs w:val="28"/>
        </w:rPr>
        <w:lastRenderedPageBreak/>
        <w:t>сильные динамические нагрузки, низкие температуры), и все эти свойства обеспечивают</w:t>
      </w:r>
      <w:r w:rsidR="00DB0903" w:rsidRPr="00A4372A">
        <w:rPr>
          <w:sz w:val="28"/>
          <w:szCs w:val="28"/>
        </w:rPr>
        <w:t>с</w:t>
      </w:r>
      <w:r w:rsidRPr="00A4372A">
        <w:rPr>
          <w:sz w:val="28"/>
          <w:szCs w:val="28"/>
        </w:rPr>
        <w:t xml:space="preserve">я введением азота </w:t>
      </w:r>
      <w:r w:rsidR="00E54800" w:rsidRPr="00A4372A">
        <w:rPr>
          <w:sz w:val="28"/>
          <w:szCs w:val="28"/>
        </w:rPr>
        <w:t xml:space="preserve">как </w:t>
      </w:r>
      <w:r w:rsidRPr="00A4372A">
        <w:rPr>
          <w:sz w:val="28"/>
          <w:szCs w:val="28"/>
        </w:rPr>
        <w:t>в твердый раствор, так и в виде нитридов. Более того, эта технология перспективна для осуществления процессов глубокого азотирования готовых узлов и деталей из материалов, традиционно не подвергаемых азотированию, или в случае, когда необходима</w:t>
      </w:r>
      <w:r w:rsidR="00E54800" w:rsidRPr="00A4372A">
        <w:rPr>
          <w:sz w:val="28"/>
          <w:szCs w:val="28"/>
        </w:rPr>
        <w:t>я</w:t>
      </w:r>
      <w:r w:rsidRPr="00A4372A">
        <w:rPr>
          <w:sz w:val="28"/>
          <w:szCs w:val="28"/>
        </w:rPr>
        <w:t xml:space="preserve"> глубина азотированных слоев намного превышает достижимую при использовании традиционных методов азотирования.</w:t>
      </w:r>
    </w:p>
    <w:p w:rsidR="00F91606" w:rsidRPr="00A4372A" w:rsidRDefault="00F91606" w:rsidP="000179DD">
      <w:pPr>
        <w:spacing w:after="0" w:line="360" w:lineRule="auto"/>
        <w:ind w:firstLine="709"/>
        <w:jc w:val="both"/>
        <w:rPr>
          <w:sz w:val="28"/>
          <w:szCs w:val="28"/>
        </w:rPr>
      </w:pPr>
      <w:r w:rsidRPr="00A4372A">
        <w:rPr>
          <w:sz w:val="28"/>
          <w:szCs w:val="28"/>
        </w:rPr>
        <w:t>С другой стороны, возможность осуществления процесса ГТБЛ в условиях высоких температур при сохранении высокой термодинамической активности насыщающего газа, когда использование насыщающих сред, содержащих NH</w:t>
      </w:r>
      <w:r w:rsidRPr="00A4372A">
        <w:rPr>
          <w:sz w:val="28"/>
          <w:szCs w:val="28"/>
          <w:vertAlign w:val="subscript"/>
        </w:rPr>
        <w:t>3</w:t>
      </w:r>
      <w:r w:rsidRPr="00A4372A">
        <w:rPr>
          <w:sz w:val="28"/>
          <w:szCs w:val="28"/>
        </w:rPr>
        <w:t>, невозможно в силу низкой термической стабильности NH</w:t>
      </w:r>
      <w:r w:rsidRPr="00A4372A">
        <w:rPr>
          <w:sz w:val="28"/>
          <w:szCs w:val="28"/>
          <w:vertAlign w:val="subscript"/>
        </w:rPr>
        <w:t>3</w:t>
      </w:r>
      <w:r w:rsidRPr="00A4372A">
        <w:rPr>
          <w:sz w:val="28"/>
          <w:szCs w:val="28"/>
        </w:rPr>
        <w:t>, создает условия существенного расширения номенклатуры легируемых азотом материалов, в первую очередь тугоплавких.</w:t>
      </w:r>
    </w:p>
    <w:p w:rsidR="00F91606" w:rsidRPr="00A4372A" w:rsidRDefault="00F91606" w:rsidP="000179DD">
      <w:pPr>
        <w:spacing w:after="0" w:line="360" w:lineRule="auto"/>
        <w:ind w:firstLine="709"/>
        <w:jc w:val="both"/>
        <w:rPr>
          <w:sz w:val="28"/>
          <w:szCs w:val="28"/>
        </w:rPr>
      </w:pPr>
      <w:r w:rsidRPr="00A4372A">
        <w:rPr>
          <w:sz w:val="28"/>
          <w:szCs w:val="28"/>
        </w:rPr>
        <w:t>Другим преимуществом ГТБЛ является то, что при обеспечиваемых этим методом пересыщениях по азоту и возможности азотирования готовых изделий и узлов отпадает необходимость последующей механической обработки, которая при таких концентрациях азота весьма затруднена и зачастую вообще не выполнима.</w:t>
      </w:r>
    </w:p>
    <w:p w:rsidR="00F91606" w:rsidRPr="00A4372A" w:rsidRDefault="00F91606" w:rsidP="000179DD">
      <w:pPr>
        <w:spacing w:after="0" w:line="360" w:lineRule="auto"/>
        <w:ind w:firstLine="709"/>
        <w:jc w:val="both"/>
        <w:rPr>
          <w:sz w:val="28"/>
          <w:szCs w:val="28"/>
        </w:rPr>
      </w:pPr>
      <w:r w:rsidRPr="00A4372A">
        <w:rPr>
          <w:sz w:val="28"/>
          <w:szCs w:val="28"/>
        </w:rPr>
        <w:t>Имеющиеся в настоящее время промышленн</w:t>
      </w:r>
      <w:r w:rsidR="00C619F3" w:rsidRPr="00A4372A">
        <w:rPr>
          <w:sz w:val="28"/>
          <w:szCs w:val="28"/>
        </w:rPr>
        <w:t>о</w:t>
      </w:r>
      <w:r w:rsidRPr="00A4372A">
        <w:rPr>
          <w:sz w:val="28"/>
          <w:szCs w:val="28"/>
        </w:rPr>
        <w:t xml:space="preserve">е </w:t>
      </w:r>
      <w:r w:rsidR="00C619F3" w:rsidRPr="00A4372A">
        <w:rPr>
          <w:sz w:val="28"/>
          <w:szCs w:val="28"/>
        </w:rPr>
        <w:t>оборудование (</w:t>
      </w:r>
      <w:r w:rsidRPr="00A4372A">
        <w:rPr>
          <w:sz w:val="28"/>
          <w:szCs w:val="28"/>
        </w:rPr>
        <w:t>газостаты</w:t>
      </w:r>
      <w:r w:rsidR="00C619F3" w:rsidRPr="00A4372A">
        <w:rPr>
          <w:sz w:val="28"/>
          <w:szCs w:val="28"/>
        </w:rPr>
        <w:t>)</w:t>
      </w:r>
      <w:r w:rsidRPr="00A4372A">
        <w:rPr>
          <w:sz w:val="28"/>
          <w:szCs w:val="28"/>
        </w:rPr>
        <w:t xml:space="preserve"> представляют собой, идеально пригодное для проведения ГТБЛ в объемах крупно</w:t>
      </w:r>
      <w:r w:rsidR="00C619F3" w:rsidRPr="00A4372A">
        <w:rPr>
          <w:sz w:val="28"/>
          <w:szCs w:val="28"/>
        </w:rPr>
        <w:t>серийного</w:t>
      </w:r>
      <w:r w:rsidRPr="00A4372A">
        <w:rPr>
          <w:sz w:val="28"/>
          <w:szCs w:val="28"/>
        </w:rPr>
        <w:t xml:space="preserve"> производства. Параметры и производительность такого оборудования достаточны для проведения легирования</w:t>
      </w:r>
      <w:r w:rsidR="00FC2086" w:rsidRPr="00A4372A">
        <w:rPr>
          <w:sz w:val="28"/>
          <w:szCs w:val="28"/>
        </w:rPr>
        <w:t xml:space="preserve"> азотом</w:t>
      </w:r>
      <w:r w:rsidRPr="00A4372A">
        <w:rPr>
          <w:sz w:val="28"/>
          <w:szCs w:val="28"/>
        </w:rPr>
        <w:t xml:space="preserve"> большинства представляющих интерес </w:t>
      </w:r>
      <w:r w:rsidR="00C619F3" w:rsidRPr="00A4372A">
        <w:rPr>
          <w:sz w:val="28"/>
          <w:szCs w:val="28"/>
        </w:rPr>
        <w:t xml:space="preserve">сталей и </w:t>
      </w:r>
      <w:r w:rsidRPr="00A4372A">
        <w:rPr>
          <w:sz w:val="28"/>
          <w:szCs w:val="28"/>
        </w:rPr>
        <w:t>сплавов.</w:t>
      </w:r>
    </w:p>
    <w:p w:rsidR="00F91606" w:rsidRPr="00A4372A" w:rsidRDefault="00F91606" w:rsidP="000179DD">
      <w:pPr>
        <w:spacing w:after="0" w:line="360" w:lineRule="auto"/>
        <w:ind w:firstLine="709"/>
        <w:jc w:val="both"/>
        <w:rPr>
          <w:sz w:val="28"/>
          <w:szCs w:val="28"/>
        </w:rPr>
      </w:pPr>
      <w:r w:rsidRPr="00A4372A">
        <w:rPr>
          <w:sz w:val="28"/>
          <w:szCs w:val="28"/>
        </w:rPr>
        <w:t>Следует также отметить, что большим преимуществом процесса является его высокая экологичность по сравнению с традиционными процессами азотирования.</w:t>
      </w:r>
    </w:p>
    <w:p w:rsidR="00CD7860" w:rsidRPr="00A4372A" w:rsidRDefault="00CD7860" w:rsidP="000179DD">
      <w:pPr>
        <w:spacing w:after="0" w:line="360" w:lineRule="auto"/>
        <w:ind w:firstLine="567"/>
        <w:rPr>
          <w:sz w:val="28"/>
          <w:szCs w:val="28"/>
        </w:rPr>
      </w:pPr>
    </w:p>
    <w:p w:rsidR="00CD7860" w:rsidRPr="00A4372A" w:rsidRDefault="00CD7860" w:rsidP="000179DD">
      <w:pPr>
        <w:spacing w:after="0" w:line="360" w:lineRule="auto"/>
        <w:ind w:firstLine="567"/>
        <w:rPr>
          <w:sz w:val="28"/>
          <w:szCs w:val="28"/>
        </w:rPr>
      </w:pPr>
    </w:p>
    <w:p w:rsidR="00CD7860" w:rsidRPr="00A4372A" w:rsidRDefault="00CD7860" w:rsidP="000179DD">
      <w:pPr>
        <w:spacing w:after="0" w:line="360" w:lineRule="auto"/>
        <w:ind w:firstLine="567"/>
        <w:rPr>
          <w:sz w:val="28"/>
          <w:szCs w:val="28"/>
        </w:rPr>
      </w:pPr>
    </w:p>
    <w:p w:rsidR="00997F59" w:rsidRPr="00A4372A" w:rsidRDefault="000179DD" w:rsidP="000179DD">
      <w:pPr>
        <w:spacing w:after="0" w:line="360" w:lineRule="auto"/>
        <w:ind w:firstLine="567"/>
        <w:rPr>
          <w:sz w:val="28"/>
          <w:szCs w:val="28"/>
        </w:rPr>
      </w:pPr>
      <w:r w:rsidRPr="00A4372A">
        <w:rPr>
          <w:sz w:val="28"/>
          <w:szCs w:val="28"/>
        </w:rPr>
        <w:t>Литература</w:t>
      </w:r>
    </w:p>
    <w:p w:rsidR="00997F59" w:rsidRPr="00A4372A" w:rsidRDefault="00997F59" w:rsidP="000179DD">
      <w:pPr>
        <w:spacing w:after="0" w:line="360" w:lineRule="auto"/>
        <w:ind w:firstLine="567"/>
        <w:jc w:val="both"/>
        <w:rPr>
          <w:color w:val="365F91"/>
          <w:sz w:val="28"/>
          <w:szCs w:val="28"/>
          <w:lang w:val="en-US"/>
        </w:rPr>
      </w:pPr>
      <w:r w:rsidRPr="00A4372A">
        <w:rPr>
          <w:sz w:val="28"/>
          <w:szCs w:val="28"/>
          <w:lang w:val="en-US"/>
        </w:rPr>
        <w:t>1.</w:t>
      </w:r>
      <w:r w:rsidR="000179DD" w:rsidRPr="00A4372A">
        <w:rPr>
          <w:sz w:val="28"/>
          <w:szCs w:val="28"/>
          <w:lang w:val="en-US"/>
        </w:rPr>
        <w:t xml:space="preserve"> </w:t>
      </w:r>
      <w:r w:rsidRPr="00A4372A">
        <w:rPr>
          <w:sz w:val="28"/>
          <w:szCs w:val="28"/>
          <w:lang w:val="en-US"/>
        </w:rPr>
        <w:t>Krauss</w:t>
      </w:r>
      <w:r w:rsidR="000179DD" w:rsidRPr="00A4372A">
        <w:rPr>
          <w:sz w:val="28"/>
          <w:szCs w:val="28"/>
          <w:lang w:val="en-US"/>
        </w:rPr>
        <w:t xml:space="preserve"> G.</w:t>
      </w:r>
      <w:r w:rsidRPr="00A4372A">
        <w:rPr>
          <w:sz w:val="28"/>
          <w:szCs w:val="28"/>
          <w:lang w:val="en-US"/>
        </w:rPr>
        <w:t xml:space="preserve"> Steels. Processing, Srtructure, and Performance. Materials Park, Ohaio, 2005. p 613.</w:t>
      </w:r>
      <w:r w:rsidRPr="00A4372A">
        <w:rPr>
          <w:color w:val="365F91"/>
          <w:sz w:val="28"/>
          <w:szCs w:val="28"/>
          <w:lang w:val="en-US"/>
        </w:rPr>
        <w:t xml:space="preserve"> </w:t>
      </w:r>
    </w:p>
    <w:p w:rsidR="00EF23D8" w:rsidRPr="00A4372A" w:rsidRDefault="00997F59" w:rsidP="000179DD">
      <w:pPr>
        <w:spacing w:after="0" w:line="360" w:lineRule="auto"/>
        <w:ind w:firstLine="567"/>
        <w:jc w:val="both"/>
        <w:rPr>
          <w:sz w:val="28"/>
          <w:szCs w:val="28"/>
        </w:rPr>
      </w:pPr>
      <w:r w:rsidRPr="00A4372A">
        <w:rPr>
          <w:sz w:val="28"/>
          <w:szCs w:val="28"/>
          <w:lang w:val="en-US"/>
        </w:rPr>
        <w:t>2.</w:t>
      </w:r>
      <w:r w:rsidR="000179DD" w:rsidRPr="00A4372A">
        <w:rPr>
          <w:sz w:val="28"/>
          <w:szCs w:val="28"/>
          <w:lang w:val="en-US"/>
        </w:rPr>
        <w:t xml:space="preserve"> </w:t>
      </w:r>
      <w:r w:rsidR="00EF23D8" w:rsidRPr="00A4372A">
        <w:rPr>
          <w:sz w:val="28"/>
          <w:szCs w:val="28"/>
          <w:lang w:val="en-US"/>
        </w:rPr>
        <w:t xml:space="preserve">Torkov G.F., Latash Yu., Fessler R.R., Clauser A.H., Fletcher E.E., Hoffman A.L. Development of melting and thermomechanical processing parameters for a high-nitrogen stainless steel prepared by plasma arc remelting // Journal of metals/ - 1978. </w:t>
      </w:r>
      <w:r w:rsidR="00EF23D8" w:rsidRPr="00A4372A">
        <w:rPr>
          <w:sz w:val="28"/>
          <w:szCs w:val="28"/>
        </w:rPr>
        <w:t xml:space="preserve">№12. – </w:t>
      </w:r>
      <w:r w:rsidR="00EF23D8" w:rsidRPr="00A4372A">
        <w:rPr>
          <w:sz w:val="28"/>
          <w:szCs w:val="28"/>
          <w:lang w:val="en-US"/>
        </w:rPr>
        <w:t>p</w:t>
      </w:r>
      <w:r w:rsidR="00EF23D8" w:rsidRPr="00A4372A">
        <w:rPr>
          <w:sz w:val="28"/>
          <w:szCs w:val="28"/>
        </w:rPr>
        <w:t>. 20</w:t>
      </w:r>
      <w:r w:rsidR="000179DD" w:rsidRPr="00A4372A">
        <w:rPr>
          <w:sz w:val="28"/>
          <w:szCs w:val="28"/>
        </w:rPr>
        <w:t>–</w:t>
      </w:r>
      <w:r w:rsidR="00EF23D8" w:rsidRPr="00A4372A">
        <w:rPr>
          <w:sz w:val="28"/>
          <w:szCs w:val="28"/>
        </w:rPr>
        <w:t>27.</w:t>
      </w:r>
    </w:p>
    <w:p w:rsidR="00997F59" w:rsidRPr="00A4372A" w:rsidRDefault="00EF23D8" w:rsidP="000179DD">
      <w:pPr>
        <w:spacing w:after="0" w:line="360" w:lineRule="auto"/>
        <w:ind w:firstLine="567"/>
        <w:jc w:val="both"/>
        <w:rPr>
          <w:sz w:val="28"/>
          <w:szCs w:val="28"/>
        </w:rPr>
      </w:pPr>
      <w:r w:rsidRPr="00A4372A">
        <w:rPr>
          <w:sz w:val="28"/>
          <w:szCs w:val="28"/>
        </w:rPr>
        <w:t>3.</w:t>
      </w:r>
      <w:r w:rsidR="000179DD" w:rsidRPr="00A4372A">
        <w:rPr>
          <w:sz w:val="28"/>
          <w:szCs w:val="28"/>
        </w:rPr>
        <w:t xml:space="preserve"> </w:t>
      </w:r>
      <w:r w:rsidR="00857B0E" w:rsidRPr="00A4372A">
        <w:rPr>
          <w:sz w:val="28"/>
          <w:szCs w:val="28"/>
        </w:rPr>
        <w:t>Патон Б.Е., Медовар Б.И., Саенко В.Я., Тихонов В.А. Легирование стали азотом при электрошлаковых процессах // Тезисы докладов 1-й Всесоюзной конференции по высокоазотистым сталям. – К.: 1990. – с.7.</w:t>
      </w:r>
    </w:p>
    <w:p w:rsidR="00A653DA" w:rsidRPr="00A4372A" w:rsidRDefault="00A653DA" w:rsidP="000179DD">
      <w:pPr>
        <w:spacing w:after="0" w:line="360" w:lineRule="auto"/>
        <w:ind w:firstLine="567"/>
        <w:jc w:val="both"/>
        <w:rPr>
          <w:sz w:val="28"/>
          <w:szCs w:val="28"/>
          <w:lang w:val="en-US"/>
        </w:rPr>
      </w:pPr>
      <w:r w:rsidRPr="00A4372A">
        <w:rPr>
          <w:sz w:val="28"/>
          <w:szCs w:val="28"/>
          <w:lang w:val="en-US"/>
        </w:rPr>
        <w:t>4. Wriedt H.A., Gokcen N.A., Nafziger R.H. The Fe – N system // Bulletion of allow phase diagrams. – 1987. - №4. – p. 355</w:t>
      </w:r>
      <w:r w:rsidR="00CD7860" w:rsidRPr="00A4372A">
        <w:rPr>
          <w:sz w:val="28"/>
          <w:szCs w:val="28"/>
          <w:lang w:val="en-US"/>
        </w:rPr>
        <w:t>–</w:t>
      </w:r>
      <w:r w:rsidRPr="00A4372A">
        <w:rPr>
          <w:sz w:val="28"/>
          <w:szCs w:val="28"/>
          <w:lang w:val="en-US"/>
        </w:rPr>
        <w:t>377.</w:t>
      </w:r>
    </w:p>
    <w:p w:rsidR="001A6705" w:rsidRPr="00A4372A" w:rsidRDefault="001A6705" w:rsidP="000179DD">
      <w:pPr>
        <w:spacing w:after="0" w:line="360" w:lineRule="auto"/>
        <w:ind w:firstLine="567"/>
        <w:jc w:val="both"/>
        <w:rPr>
          <w:sz w:val="28"/>
          <w:szCs w:val="28"/>
        </w:rPr>
      </w:pPr>
      <w:r w:rsidRPr="00A4372A">
        <w:rPr>
          <w:sz w:val="28"/>
          <w:szCs w:val="28"/>
        </w:rPr>
        <w:t>5.</w:t>
      </w:r>
      <w:r w:rsidR="000179DD" w:rsidRPr="00A4372A">
        <w:rPr>
          <w:sz w:val="28"/>
          <w:szCs w:val="28"/>
        </w:rPr>
        <w:t xml:space="preserve"> </w:t>
      </w:r>
      <w:r w:rsidRPr="00A4372A">
        <w:rPr>
          <w:sz w:val="28"/>
          <w:szCs w:val="28"/>
        </w:rPr>
        <w:t>Сычев В.В., Вессерман А.А., Козлов А.Д., Спиридонов Г.А., Цымарный В.А. Термодинамические свойства азота. – М.: Из-во стандартов, 1977. – 352с.</w:t>
      </w:r>
    </w:p>
    <w:p w:rsidR="001A6705" w:rsidRPr="00A4372A" w:rsidRDefault="001A6705" w:rsidP="000179DD">
      <w:pPr>
        <w:spacing w:after="0" w:line="360" w:lineRule="auto"/>
        <w:ind w:firstLine="567"/>
        <w:jc w:val="both"/>
        <w:rPr>
          <w:sz w:val="28"/>
          <w:szCs w:val="28"/>
        </w:rPr>
      </w:pPr>
      <w:r w:rsidRPr="00A4372A">
        <w:rPr>
          <w:sz w:val="28"/>
          <w:szCs w:val="28"/>
        </w:rPr>
        <w:t>6.</w:t>
      </w:r>
      <w:r w:rsidR="000179DD" w:rsidRPr="00A4372A">
        <w:rPr>
          <w:sz w:val="28"/>
          <w:szCs w:val="28"/>
        </w:rPr>
        <w:t xml:space="preserve"> </w:t>
      </w:r>
      <w:r w:rsidRPr="00A4372A">
        <w:rPr>
          <w:sz w:val="28"/>
          <w:szCs w:val="28"/>
        </w:rPr>
        <w:t>Белоусов Г.С. «Структура и свойства аустенитных железомарганцевых сплавов со сверхравновесными концентрациями азота». Диссертация на соискание ученой степени к.т.н. Москва. 1992</w:t>
      </w:r>
      <w:r w:rsidR="000179DD" w:rsidRPr="00A4372A">
        <w:rPr>
          <w:sz w:val="28"/>
          <w:szCs w:val="28"/>
        </w:rPr>
        <w:t xml:space="preserve"> </w:t>
      </w:r>
      <w:r w:rsidRPr="00A4372A">
        <w:rPr>
          <w:sz w:val="28"/>
          <w:szCs w:val="28"/>
        </w:rPr>
        <w:t>г.</w:t>
      </w:r>
    </w:p>
    <w:p w:rsidR="0044494B" w:rsidRPr="00A4372A" w:rsidRDefault="0044494B" w:rsidP="000179DD">
      <w:pPr>
        <w:spacing w:after="0" w:line="360" w:lineRule="auto"/>
        <w:ind w:firstLine="567"/>
        <w:jc w:val="both"/>
        <w:rPr>
          <w:sz w:val="28"/>
          <w:szCs w:val="28"/>
          <w:lang w:val="en-US"/>
        </w:rPr>
      </w:pPr>
      <w:r w:rsidRPr="00A4372A">
        <w:rPr>
          <w:sz w:val="28"/>
          <w:szCs w:val="28"/>
          <w:lang w:val="en-US"/>
        </w:rPr>
        <w:t>7.</w:t>
      </w:r>
      <w:r w:rsidR="000179DD" w:rsidRPr="00A4372A">
        <w:rPr>
          <w:sz w:val="28"/>
          <w:szCs w:val="28"/>
          <w:lang w:val="en-US"/>
        </w:rPr>
        <w:t xml:space="preserve"> </w:t>
      </w:r>
      <w:r w:rsidRPr="00A4372A">
        <w:rPr>
          <w:sz w:val="28"/>
          <w:szCs w:val="28"/>
          <w:lang w:val="en-US"/>
        </w:rPr>
        <w:t>Kocks U.F., Cook R.E., Mulford R.A. Strain aging and strain hardening in Ni-C alloys // Acta Met. – 1985. – 33, №4. – p. 623</w:t>
      </w:r>
      <w:r w:rsidR="000179DD" w:rsidRPr="00A4372A">
        <w:rPr>
          <w:sz w:val="28"/>
          <w:szCs w:val="28"/>
          <w:lang w:val="en-US"/>
        </w:rPr>
        <w:t>–</w:t>
      </w:r>
      <w:r w:rsidRPr="00A4372A">
        <w:rPr>
          <w:sz w:val="28"/>
          <w:szCs w:val="28"/>
          <w:lang w:val="en-US"/>
        </w:rPr>
        <w:t>638</w:t>
      </w:r>
    </w:p>
    <w:p w:rsidR="001A6705" w:rsidRPr="00A4372A" w:rsidRDefault="009A40E4" w:rsidP="000179DD">
      <w:pPr>
        <w:spacing w:after="0" w:line="360" w:lineRule="auto"/>
        <w:ind w:firstLine="567"/>
        <w:jc w:val="both"/>
        <w:rPr>
          <w:sz w:val="28"/>
          <w:szCs w:val="28"/>
        </w:rPr>
      </w:pPr>
      <w:r w:rsidRPr="00A4372A">
        <w:rPr>
          <w:sz w:val="28"/>
          <w:szCs w:val="28"/>
        </w:rPr>
        <w:t>8</w:t>
      </w:r>
      <w:r w:rsidR="001A6705" w:rsidRPr="00A4372A">
        <w:rPr>
          <w:sz w:val="28"/>
          <w:szCs w:val="28"/>
        </w:rPr>
        <w:t>.</w:t>
      </w:r>
      <w:r w:rsidR="000179DD" w:rsidRPr="00A4372A">
        <w:rPr>
          <w:sz w:val="28"/>
          <w:szCs w:val="28"/>
        </w:rPr>
        <w:t xml:space="preserve"> </w:t>
      </w:r>
      <w:r w:rsidR="001A6705" w:rsidRPr="00A4372A">
        <w:rPr>
          <w:sz w:val="28"/>
          <w:szCs w:val="28"/>
        </w:rPr>
        <w:t>Белоусов</w:t>
      </w:r>
      <w:r w:rsidR="000179DD" w:rsidRPr="00A4372A">
        <w:rPr>
          <w:sz w:val="28"/>
          <w:szCs w:val="28"/>
        </w:rPr>
        <w:t xml:space="preserve"> Г.С.</w:t>
      </w:r>
      <w:r w:rsidR="001A6705" w:rsidRPr="00A4372A">
        <w:rPr>
          <w:sz w:val="28"/>
          <w:szCs w:val="28"/>
        </w:rPr>
        <w:t>, Филиппов</w:t>
      </w:r>
      <w:r w:rsidR="000179DD" w:rsidRPr="00A4372A">
        <w:rPr>
          <w:sz w:val="28"/>
          <w:szCs w:val="28"/>
        </w:rPr>
        <w:t xml:space="preserve"> Г.А.</w:t>
      </w:r>
      <w:r w:rsidR="001A6705" w:rsidRPr="00A4372A">
        <w:rPr>
          <w:sz w:val="28"/>
          <w:szCs w:val="28"/>
        </w:rPr>
        <w:t xml:space="preserve"> Упрочнение деталей топливной аппаратуры в среде компримированного азота.</w:t>
      </w:r>
      <w:r w:rsidR="007F33D2" w:rsidRPr="00A4372A">
        <w:rPr>
          <w:sz w:val="28"/>
          <w:szCs w:val="28"/>
        </w:rPr>
        <w:t xml:space="preserve"> </w:t>
      </w:r>
      <w:r w:rsidR="00DA2779" w:rsidRPr="00A4372A">
        <w:rPr>
          <w:sz w:val="28"/>
          <w:szCs w:val="28"/>
        </w:rPr>
        <w:t>//</w:t>
      </w:r>
      <w:r w:rsidR="007F33D2" w:rsidRPr="00A4372A">
        <w:rPr>
          <w:sz w:val="28"/>
          <w:szCs w:val="28"/>
        </w:rPr>
        <w:t xml:space="preserve">Проблемы черной металлургии и материаловедение. </w:t>
      </w:r>
      <w:r w:rsidR="004322A6" w:rsidRPr="00A4372A">
        <w:rPr>
          <w:sz w:val="28"/>
          <w:szCs w:val="28"/>
        </w:rPr>
        <w:t>2011.</w:t>
      </w:r>
      <w:r w:rsidR="001A6705" w:rsidRPr="00A4372A">
        <w:rPr>
          <w:sz w:val="28"/>
          <w:szCs w:val="28"/>
        </w:rPr>
        <w:t xml:space="preserve"> №2, </w:t>
      </w:r>
      <w:r w:rsidR="004322A6" w:rsidRPr="00A4372A">
        <w:rPr>
          <w:sz w:val="28"/>
          <w:szCs w:val="28"/>
        </w:rPr>
        <w:t>С</w:t>
      </w:r>
      <w:r w:rsidR="001A6705" w:rsidRPr="00A4372A">
        <w:rPr>
          <w:sz w:val="28"/>
          <w:szCs w:val="28"/>
        </w:rPr>
        <w:t xml:space="preserve"> 20</w:t>
      </w:r>
      <w:r w:rsidR="000179DD" w:rsidRPr="00A4372A">
        <w:rPr>
          <w:sz w:val="28"/>
          <w:szCs w:val="28"/>
        </w:rPr>
        <w:t>–</w:t>
      </w:r>
      <w:r w:rsidR="001A6705" w:rsidRPr="00A4372A">
        <w:rPr>
          <w:sz w:val="28"/>
          <w:szCs w:val="28"/>
        </w:rPr>
        <w:t>22</w:t>
      </w:r>
      <w:r w:rsidR="007F33D2" w:rsidRPr="00A4372A">
        <w:rPr>
          <w:sz w:val="28"/>
          <w:szCs w:val="28"/>
        </w:rPr>
        <w:t>.</w:t>
      </w:r>
    </w:p>
    <w:p w:rsidR="00813793" w:rsidRPr="00A4372A" w:rsidRDefault="009A40E4" w:rsidP="000179DD">
      <w:pPr>
        <w:spacing w:after="0" w:line="360" w:lineRule="auto"/>
        <w:ind w:firstLine="567"/>
        <w:jc w:val="both"/>
        <w:rPr>
          <w:sz w:val="28"/>
          <w:szCs w:val="28"/>
        </w:rPr>
      </w:pPr>
      <w:r w:rsidRPr="00A4372A">
        <w:rPr>
          <w:sz w:val="28"/>
          <w:szCs w:val="28"/>
        </w:rPr>
        <w:t>9</w:t>
      </w:r>
      <w:r w:rsidR="00813793" w:rsidRPr="00A4372A">
        <w:rPr>
          <w:sz w:val="28"/>
          <w:szCs w:val="28"/>
        </w:rPr>
        <w:t>. Кипарисов С.С., Левинский Ю.В.  Азотирование тугоплавких металлов М.; Металлургия, 1972. С. 160.</w:t>
      </w:r>
    </w:p>
    <w:p w:rsidR="00CE6895" w:rsidRPr="00AD2F17" w:rsidRDefault="009A40E4" w:rsidP="000179DD">
      <w:pPr>
        <w:spacing w:after="0" w:line="360" w:lineRule="auto"/>
        <w:ind w:firstLine="567"/>
        <w:jc w:val="both"/>
        <w:rPr>
          <w:sz w:val="28"/>
          <w:szCs w:val="28"/>
        </w:rPr>
      </w:pPr>
      <w:r w:rsidRPr="00A4372A">
        <w:rPr>
          <w:sz w:val="28"/>
          <w:szCs w:val="28"/>
        </w:rPr>
        <w:t>10</w:t>
      </w:r>
      <w:r w:rsidR="00CE6895" w:rsidRPr="00A4372A">
        <w:rPr>
          <w:sz w:val="28"/>
          <w:szCs w:val="28"/>
        </w:rPr>
        <w:t>.</w:t>
      </w:r>
      <w:r w:rsidR="00CE6895" w:rsidRPr="00A4372A">
        <w:rPr>
          <w:b/>
          <w:sz w:val="28"/>
          <w:szCs w:val="28"/>
        </w:rPr>
        <w:t xml:space="preserve"> </w:t>
      </w:r>
      <w:r w:rsidR="00CE6895" w:rsidRPr="00A4372A">
        <w:rPr>
          <w:sz w:val="28"/>
          <w:szCs w:val="28"/>
        </w:rPr>
        <w:t>Белоусов</w:t>
      </w:r>
      <w:r w:rsidR="000179DD" w:rsidRPr="00A4372A">
        <w:rPr>
          <w:sz w:val="28"/>
          <w:szCs w:val="28"/>
        </w:rPr>
        <w:t xml:space="preserve"> Г.С.</w:t>
      </w:r>
      <w:r w:rsidR="00CE6895" w:rsidRPr="00A4372A">
        <w:rPr>
          <w:sz w:val="28"/>
          <w:szCs w:val="28"/>
        </w:rPr>
        <w:t>, Омельченко</w:t>
      </w:r>
      <w:r w:rsidR="000179DD" w:rsidRPr="00A4372A">
        <w:rPr>
          <w:sz w:val="28"/>
          <w:szCs w:val="28"/>
        </w:rPr>
        <w:t xml:space="preserve"> А.В.</w:t>
      </w:r>
      <w:r w:rsidR="00CE6895" w:rsidRPr="00A4372A">
        <w:rPr>
          <w:sz w:val="28"/>
          <w:szCs w:val="28"/>
        </w:rPr>
        <w:t>, Никулин</w:t>
      </w:r>
      <w:r w:rsidR="000179DD" w:rsidRPr="00A4372A">
        <w:rPr>
          <w:sz w:val="28"/>
          <w:szCs w:val="28"/>
        </w:rPr>
        <w:t xml:space="preserve"> А.Н.</w:t>
      </w:r>
      <w:r w:rsidR="00CE6895" w:rsidRPr="00A4372A">
        <w:rPr>
          <w:sz w:val="28"/>
          <w:szCs w:val="28"/>
        </w:rPr>
        <w:t>, Филиппов</w:t>
      </w:r>
      <w:r w:rsidR="000179DD" w:rsidRPr="00A4372A">
        <w:rPr>
          <w:sz w:val="28"/>
          <w:szCs w:val="28"/>
        </w:rPr>
        <w:t xml:space="preserve"> Г.А.</w:t>
      </w:r>
      <w:r w:rsidR="00CE6895" w:rsidRPr="00A4372A">
        <w:rPr>
          <w:sz w:val="28"/>
          <w:szCs w:val="28"/>
        </w:rPr>
        <w:t>, Гетманова</w:t>
      </w:r>
      <w:r w:rsidR="000179DD" w:rsidRPr="00A4372A">
        <w:rPr>
          <w:sz w:val="28"/>
          <w:szCs w:val="28"/>
        </w:rPr>
        <w:t xml:space="preserve"> М.Е., </w:t>
      </w:r>
      <w:r w:rsidR="00CE6895" w:rsidRPr="00A4372A">
        <w:rPr>
          <w:sz w:val="28"/>
          <w:szCs w:val="28"/>
        </w:rPr>
        <w:t>Белоусов</w:t>
      </w:r>
      <w:r w:rsidR="000179DD" w:rsidRPr="00A4372A">
        <w:rPr>
          <w:sz w:val="28"/>
          <w:szCs w:val="28"/>
        </w:rPr>
        <w:t xml:space="preserve"> А.В.</w:t>
      </w:r>
      <w:r w:rsidR="00CE6895" w:rsidRPr="00A4372A">
        <w:rPr>
          <w:sz w:val="28"/>
          <w:szCs w:val="28"/>
        </w:rPr>
        <w:t xml:space="preserve"> Исследование азотирования титановых </w:t>
      </w:r>
      <w:r w:rsidR="00CE6895" w:rsidRPr="00A4372A">
        <w:rPr>
          <w:sz w:val="28"/>
          <w:szCs w:val="28"/>
        </w:rPr>
        <w:lastRenderedPageBreak/>
        <w:t>сплавов в компримированном азоте. //Проблемы черной металлургии и материаловедение. 2013. №2. С. 69</w:t>
      </w:r>
      <w:r w:rsidR="000179DD" w:rsidRPr="00A4372A">
        <w:rPr>
          <w:sz w:val="28"/>
          <w:szCs w:val="28"/>
        </w:rPr>
        <w:t>–</w:t>
      </w:r>
      <w:r w:rsidR="00CE6895" w:rsidRPr="00A4372A">
        <w:rPr>
          <w:sz w:val="28"/>
          <w:szCs w:val="28"/>
        </w:rPr>
        <w:t>74.</w:t>
      </w:r>
    </w:p>
    <w:sectPr w:rsidR="00CE6895" w:rsidRPr="00AD2F17" w:rsidSect="00C57B21">
      <w:footerReference w:type="default" r:id="rId24"/>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3FF4" w:rsidRDefault="00C63FF4">
      <w:r>
        <w:separator/>
      </w:r>
    </w:p>
  </w:endnote>
  <w:endnote w:type="continuationSeparator" w:id="0">
    <w:p w:rsidR="00C63FF4" w:rsidRDefault="00C63F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61002A87" w:usb1="80000000" w:usb2="00000008" w:usb3="00000000" w:csb0="000101FF" w:csb1="00000000"/>
  </w:font>
  <w:font w:name="Courier New">
    <w:panose1 w:val="02070309020205020404"/>
    <w:charset w:val="CC"/>
    <w:family w:val="modern"/>
    <w:pitch w:val="fixed"/>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GreekC">
    <w:altName w:val="Courier New"/>
    <w:charset w:val="CC"/>
    <w:family w:val="auto"/>
    <w:pitch w:val="variable"/>
    <w:sig w:usb0="00000000" w:usb1="00000000" w:usb2="00000000" w:usb3="00000000" w:csb0="000001FF" w:csb1="00000000"/>
  </w:font>
  <w:font w:name="GreekS">
    <w:altName w:val="Courier New"/>
    <w:charset w:val="CC"/>
    <w:family w:val="auto"/>
    <w:pitch w:val="variable"/>
    <w:sig w:usb0="00000000" w:usb1="00000000" w:usb2="00000000" w:usb3="00000000" w:csb0="0000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3240223"/>
      <w:docPartObj>
        <w:docPartGallery w:val="Page Numbers (Bottom of Page)"/>
        <w:docPartUnique/>
      </w:docPartObj>
    </w:sdtPr>
    <w:sdtEndPr/>
    <w:sdtContent>
      <w:p w:rsidR="00C709D4" w:rsidRDefault="00C709D4">
        <w:pPr>
          <w:pStyle w:val="af"/>
          <w:jc w:val="center"/>
        </w:pPr>
        <w:r>
          <w:fldChar w:fldCharType="begin"/>
        </w:r>
        <w:r>
          <w:instrText>PAGE   \* MERGEFORMAT</w:instrText>
        </w:r>
        <w:r>
          <w:fldChar w:fldCharType="separate"/>
        </w:r>
        <w:r w:rsidR="00A4372A">
          <w:rPr>
            <w:noProof/>
          </w:rPr>
          <w:t>12</w:t>
        </w:r>
        <w:r>
          <w:fldChar w:fldCharType="end"/>
        </w:r>
      </w:p>
    </w:sdtContent>
  </w:sdt>
  <w:p w:rsidR="00C709D4" w:rsidRDefault="00C709D4">
    <w:pPr>
      <w:pStyle w:val="af"/>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3FF4" w:rsidRDefault="00C63FF4">
      <w:r>
        <w:separator/>
      </w:r>
    </w:p>
  </w:footnote>
  <w:footnote w:type="continuationSeparator" w:id="0">
    <w:p w:rsidR="00C63FF4" w:rsidRDefault="00C63FF4">
      <w:r>
        <w:continuationSeparator/>
      </w:r>
    </w:p>
  </w:footnote>
  <w:footnote w:id="1">
    <w:p w:rsidR="007B6360" w:rsidRPr="00C709D4" w:rsidRDefault="007B6360" w:rsidP="00FF4E59">
      <w:pPr>
        <w:pStyle w:val="aa"/>
        <w:jc w:val="both"/>
        <w:rPr>
          <w:sz w:val="24"/>
          <w:szCs w:val="24"/>
        </w:rPr>
      </w:pPr>
      <w:r w:rsidRPr="00C709D4">
        <w:rPr>
          <w:rStyle w:val="ab"/>
          <w:sz w:val="24"/>
          <w:szCs w:val="24"/>
        </w:rPr>
        <w:footnoteRef/>
      </w:r>
      <w:r w:rsidRPr="00C709D4">
        <w:rPr>
          <w:sz w:val="24"/>
          <w:szCs w:val="24"/>
        </w:rPr>
        <w:t xml:space="preserve"> Здесь и далее, если это не оговорено специально, содержание легирующих элементов приводится в процентах по массе.</w:t>
      </w:r>
    </w:p>
  </w:footnote>
  <w:footnote w:id="2">
    <w:p w:rsidR="007B6360" w:rsidRPr="00C709D4" w:rsidRDefault="007B6360" w:rsidP="00FF4E59">
      <w:pPr>
        <w:pStyle w:val="aa"/>
        <w:jc w:val="both"/>
        <w:rPr>
          <w:sz w:val="24"/>
          <w:szCs w:val="24"/>
        </w:rPr>
      </w:pPr>
      <w:r w:rsidRPr="00C709D4">
        <w:rPr>
          <w:rStyle w:val="ab"/>
          <w:sz w:val="24"/>
          <w:szCs w:val="24"/>
        </w:rPr>
        <w:footnoteRef/>
      </w:r>
      <w:r w:rsidR="00C709D4">
        <w:rPr>
          <w:sz w:val="24"/>
          <w:szCs w:val="24"/>
        </w:rPr>
        <w:t xml:space="preserve"> </w:t>
      </w:r>
      <w:r w:rsidRPr="00C709D4">
        <w:rPr>
          <w:sz w:val="24"/>
          <w:szCs w:val="24"/>
        </w:rPr>
        <w:t>Сверхравновесным называется содержание, превышающее равновесную концентрацию азота, достигаемую в данном сплаве при атмосферном давлении молекулярного азота.</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F6B45C8"/>
    <w:multiLevelType w:val="hybridMultilevel"/>
    <w:tmpl w:val="9D80BF9E"/>
    <w:lvl w:ilvl="0" w:tplc="A566EAC8">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
    <w:nsid w:val="389579A0"/>
    <w:multiLevelType w:val="hybridMultilevel"/>
    <w:tmpl w:val="7F06704C"/>
    <w:lvl w:ilvl="0" w:tplc="0419000F">
      <w:start w:val="1"/>
      <w:numFmt w:val="decimal"/>
      <w:lvlText w:val="%1."/>
      <w:lvlJc w:val="left"/>
      <w:pPr>
        <w:tabs>
          <w:tab w:val="num" w:pos="502"/>
        </w:tabs>
        <w:ind w:left="502" w:hanging="360"/>
      </w:pPr>
      <w:rPr>
        <w:rFonts w:hint="default"/>
      </w:rPr>
    </w:lvl>
    <w:lvl w:ilvl="1" w:tplc="04190019" w:tentative="1">
      <w:start w:val="1"/>
      <w:numFmt w:val="lowerLetter"/>
      <w:lvlText w:val="%2."/>
      <w:lvlJc w:val="left"/>
      <w:pPr>
        <w:tabs>
          <w:tab w:val="num" w:pos="1222"/>
        </w:tabs>
        <w:ind w:left="1222" w:hanging="360"/>
      </w:pPr>
    </w:lvl>
    <w:lvl w:ilvl="2" w:tplc="0419001B" w:tentative="1">
      <w:start w:val="1"/>
      <w:numFmt w:val="lowerRoman"/>
      <w:lvlText w:val="%3."/>
      <w:lvlJc w:val="right"/>
      <w:pPr>
        <w:tabs>
          <w:tab w:val="num" w:pos="1942"/>
        </w:tabs>
        <w:ind w:left="1942" w:hanging="180"/>
      </w:pPr>
    </w:lvl>
    <w:lvl w:ilvl="3" w:tplc="0419000F" w:tentative="1">
      <w:start w:val="1"/>
      <w:numFmt w:val="decimal"/>
      <w:lvlText w:val="%4."/>
      <w:lvlJc w:val="left"/>
      <w:pPr>
        <w:tabs>
          <w:tab w:val="num" w:pos="2662"/>
        </w:tabs>
        <w:ind w:left="2662" w:hanging="360"/>
      </w:pPr>
    </w:lvl>
    <w:lvl w:ilvl="4" w:tplc="04190019" w:tentative="1">
      <w:start w:val="1"/>
      <w:numFmt w:val="lowerLetter"/>
      <w:lvlText w:val="%5."/>
      <w:lvlJc w:val="left"/>
      <w:pPr>
        <w:tabs>
          <w:tab w:val="num" w:pos="3382"/>
        </w:tabs>
        <w:ind w:left="3382" w:hanging="360"/>
      </w:pPr>
    </w:lvl>
    <w:lvl w:ilvl="5" w:tplc="0419001B" w:tentative="1">
      <w:start w:val="1"/>
      <w:numFmt w:val="lowerRoman"/>
      <w:lvlText w:val="%6."/>
      <w:lvlJc w:val="right"/>
      <w:pPr>
        <w:tabs>
          <w:tab w:val="num" w:pos="4102"/>
        </w:tabs>
        <w:ind w:left="4102" w:hanging="180"/>
      </w:pPr>
    </w:lvl>
    <w:lvl w:ilvl="6" w:tplc="0419000F" w:tentative="1">
      <w:start w:val="1"/>
      <w:numFmt w:val="decimal"/>
      <w:lvlText w:val="%7."/>
      <w:lvlJc w:val="left"/>
      <w:pPr>
        <w:tabs>
          <w:tab w:val="num" w:pos="4822"/>
        </w:tabs>
        <w:ind w:left="4822" w:hanging="360"/>
      </w:pPr>
    </w:lvl>
    <w:lvl w:ilvl="7" w:tplc="04190019" w:tentative="1">
      <w:start w:val="1"/>
      <w:numFmt w:val="lowerLetter"/>
      <w:lvlText w:val="%8."/>
      <w:lvlJc w:val="left"/>
      <w:pPr>
        <w:tabs>
          <w:tab w:val="num" w:pos="5542"/>
        </w:tabs>
        <w:ind w:left="5542" w:hanging="360"/>
      </w:pPr>
    </w:lvl>
    <w:lvl w:ilvl="8" w:tplc="0419001B" w:tentative="1">
      <w:start w:val="1"/>
      <w:numFmt w:val="lowerRoman"/>
      <w:lvlText w:val="%9."/>
      <w:lvlJc w:val="right"/>
      <w:pPr>
        <w:tabs>
          <w:tab w:val="num" w:pos="6262"/>
        </w:tabs>
        <w:ind w:left="6262"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2E1A12"/>
    <w:rsid w:val="00007EB5"/>
    <w:rsid w:val="000140E2"/>
    <w:rsid w:val="000179DD"/>
    <w:rsid w:val="00032AFD"/>
    <w:rsid w:val="00034940"/>
    <w:rsid w:val="00035751"/>
    <w:rsid w:val="0004298D"/>
    <w:rsid w:val="000638C6"/>
    <w:rsid w:val="00066C18"/>
    <w:rsid w:val="00070C50"/>
    <w:rsid w:val="00074EDB"/>
    <w:rsid w:val="000809DE"/>
    <w:rsid w:val="00083B6B"/>
    <w:rsid w:val="00083E9C"/>
    <w:rsid w:val="00086C25"/>
    <w:rsid w:val="00094AFF"/>
    <w:rsid w:val="000A0B7B"/>
    <w:rsid w:val="000A1593"/>
    <w:rsid w:val="000A5FC0"/>
    <w:rsid w:val="000C1120"/>
    <w:rsid w:val="000C602A"/>
    <w:rsid w:val="000C790F"/>
    <w:rsid w:val="000D5A5E"/>
    <w:rsid w:val="000F5A6D"/>
    <w:rsid w:val="00102019"/>
    <w:rsid w:val="00110362"/>
    <w:rsid w:val="00110F8B"/>
    <w:rsid w:val="0011475F"/>
    <w:rsid w:val="00125FD2"/>
    <w:rsid w:val="001357F8"/>
    <w:rsid w:val="00162CB1"/>
    <w:rsid w:val="001671BE"/>
    <w:rsid w:val="00172868"/>
    <w:rsid w:val="00182377"/>
    <w:rsid w:val="00182D33"/>
    <w:rsid w:val="00183F03"/>
    <w:rsid w:val="00187731"/>
    <w:rsid w:val="001A19F9"/>
    <w:rsid w:val="001A51D9"/>
    <w:rsid w:val="001A6705"/>
    <w:rsid w:val="001B2E26"/>
    <w:rsid w:val="001C7630"/>
    <w:rsid w:val="001D0E84"/>
    <w:rsid w:val="001D5EB2"/>
    <w:rsid w:val="00222008"/>
    <w:rsid w:val="0022267E"/>
    <w:rsid w:val="00241B1C"/>
    <w:rsid w:val="00252148"/>
    <w:rsid w:val="00262639"/>
    <w:rsid w:val="00274101"/>
    <w:rsid w:val="0027651D"/>
    <w:rsid w:val="0028375F"/>
    <w:rsid w:val="002865D3"/>
    <w:rsid w:val="002872B1"/>
    <w:rsid w:val="00287A8C"/>
    <w:rsid w:val="0029176E"/>
    <w:rsid w:val="002935BA"/>
    <w:rsid w:val="0029559F"/>
    <w:rsid w:val="002A0FC4"/>
    <w:rsid w:val="002A5477"/>
    <w:rsid w:val="002B43FE"/>
    <w:rsid w:val="002B79A4"/>
    <w:rsid w:val="002C0ABE"/>
    <w:rsid w:val="002C147B"/>
    <w:rsid w:val="002E1659"/>
    <w:rsid w:val="002E1A12"/>
    <w:rsid w:val="002F160D"/>
    <w:rsid w:val="002F44F1"/>
    <w:rsid w:val="002F592F"/>
    <w:rsid w:val="002F755F"/>
    <w:rsid w:val="00301622"/>
    <w:rsid w:val="00303BEB"/>
    <w:rsid w:val="003142E8"/>
    <w:rsid w:val="00315BD3"/>
    <w:rsid w:val="00320D7C"/>
    <w:rsid w:val="003277B6"/>
    <w:rsid w:val="00336899"/>
    <w:rsid w:val="00336C58"/>
    <w:rsid w:val="00337246"/>
    <w:rsid w:val="00371CD1"/>
    <w:rsid w:val="00372764"/>
    <w:rsid w:val="00373BAA"/>
    <w:rsid w:val="0038400C"/>
    <w:rsid w:val="003851CB"/>
    <w:rsid w:val="0039172E"/>
    <w:rsid w:val="00394F0B"/>
    <w:rsid w:val="00395184"/>
    <w:rsid w:val="003A4CCA"/>
    <w:rsid w:val="003A5081"/>
    <w:rsid w:val="003C3857"/>
    <w:rsid w:val="003C7640"/>
    <w:rsid w:val="003E02E7"/>
    <w:rsid w:val="003E5B2A"/>
    <w:rsid w:val="00411EF8"/>
    <w:rsid w:val="00414A92"/>
    <w:rsid w:val="00416ACB"/>
    <w:rsid w:val="00417DCC"/>
    <w:rsid w:val="00422020"/>
    <w:rsid w:val="004322A6"/>
    <w:rsid w:val="00437016"/>
    <w:rsid w:val="00443759"/>
    <w:rsid w:val="00443FB1"/>
    <w:rsid w:val="0044494B"/>
    <w:rsid w:val="004452AF"/>
    <w:rsid w:val="00446275"/>
    <w:rsid w:val="004469CA"/>
    <w:rsid w:val="00452EB1"/>
    <w:rsid w:val="004563BB"/>
    <w:rsid w:val="0048067C"/>
    <w:rsid w:val="00481EDB"/>
    <w:rsid w:val="0049588B"/>
    <w:rsid w:val="00495BC2"/>
    <w:rsid w:val="004A5BC1"/>
    <w:rsid w:val="004B1CF0"/>
    <w:rsid w:val="004C775F"/>
    <w:rsid w:val="004C7A6C"/>
    <w:rsid w:val="004D363B"/>
    <w:rsid w:val="004E17F9"/>
    <w:rsid w:val="004E4089"/>
    <w:rsid w:val="004F37B9"/>
    <w:rsid w:val="005000B5"/>
    <w:rsid w:val="00503A74"/>
    <w:rsid w:val="00504B26"/>
    <w:rsid w:val="00511AD2"/>
    <w:rsid w:val="0051432E"/>
    <w:rsid w:val="00526752"/>
    <w:rsid w:val="00564795"/>
    <w:rsid w:val="00575AD1"/>
    <w:rsid w:val="005917E9"/>
    <w:rsid w:val="005A001C"/>
    <w:rsid w:val="005C1940"/>
    <w:rsid w:val="005E65C8"/>
    <w:rsid w:val="005F4E80"/>
    <w:rsid w:val="00610219"/>
    <w:rsid w:val="00613BC2"/>
    <w:rsid w:val="00616BFF"/>
    <w:rsid w:val="006172C6"/>
    <w:rsid w:val="00630776"/>
    <w:rsid w:val="00632D53"/>
    <w:rsid w:val="00634EB4"/>
    <w:rsid w:val="00640081"/>
    <w:rsid w:val="0065256E"/>
    <w:rsid w:val="00653DA5"/>
    <w:rsid w:val="00657EB1"/>
    <w:rsid w:val="00662CD3"/>
    <w:rsid w:val="0067280F"/>
    <w:rsid w:val="006825BC"/>
    <w:rsid w:val="00683369"/>
    <w:rsid w:val="00683C33"/>
    <w:rsid w:val="00687DE5"/>
    <w:rsid w:val="00690E9D"/>
    <w:rsid w:val="0069400A"/>
    <w:rsid w:val="00694532"/>
    <w:rsid w:val="006C1EB4"/>
    <w:rsid w:val="006F1830"/>
    <w:rsid w:val="00701DC6"/>
    <w:rsid w:val="00703C8B"/>
    <w:rsid w:val="007133AA"/>
    <w:rsid w:val="00714099"/>
    <w:rsid w:val="0072211E"/>
    <w:rsid w:val="00731229"/>
    <w:rsid w:val="00731EBF"/>
    <w:rsid w:val="00733229"/>
    <w:rsid w:val="00737D88"/>
    <w:rsid w:val="0075042B"/>
    <w:rsid w:val="0075085A"/>
    <w:rsid w:val="007510FE"/>
    <w:rsid w:val="007737A3"/>
    <w:rsid w:val="00773EBC"/>
    <w:rsid w:val="007745EE"/>
    <w:rsid w:val="007760AD"/>
    <w:rsid w:val="00792D21"/>
    <w:rsid w:val="0079337B"/>
    <w:rsid w:val="00793DD1"/>
    <w:rsid w:val="007943F4"/>
    <w:rsid w:val="007956C5"/>
    <w:rsid w:val="00795907"/>
    <w:rsid w:val="007B6360"/>
    <w:rsid w:val="007B651C"/>
    <w:rsid w:val="007C1710"/>
    <w:rsid w:val="007C3737"/>
    <w:rsid w:val="007D19E6"/>
    <w:rsid w:val="007F33D2"/>
    <w:rsid w:val="007F46F1"/>
    <w:rsid w:val="007F5E8E"/>
    <w:rsid w:val="00813793"/>
    <w:rsid w:val="00825A7C"/>
    <w:rsid w:val="00856CED"/>
    <w:rsid w:val="00857B0E"/>
    <w:rsid w:val="008618DF"/>
    <w:rsid w:val="00863908"/>
    <w:rsid w:val="0086451C"/>
    <w:rsid w:val="00873181"/>
    <w:rsid w:val="0089298D"/>
    <w:rsid w:val="008A2925"/>
    <w:rsid w:val="008A3A96"/>
    <w:rsid w:val="008A4119"/>
    <w:rsid w:val="008B08BD"/>
    <w:rsid w:val="008B68EC"/>
    <w:rsid w:val="008C2ABD"/>
    <w:rsid w:val="008D03C4"/>
    <w:rsid w:val="008D245E"/>
    <w:rsid w:val="008D4D55"/>
    <w:rsid w:val="008D6AD4"/>
    <w:rsid w:val="008E3416"/>
    <w:rsid w:val="008F69FC"/>
    <w:rsid w:val="009205D5"/>
    <w:rsid w:val="00937B7F"/>
    <w:rsid w:val="009539C9"/>
    <w:rsid w:val="0095708A"/>
    <w:rsid w:val="00964B64"/>
    <w:rsid w:val="009727FE"/>
    <w:rsid w:val="0098351E"/>
    <w:rsid w:val="009906BF"/>
    <w:rsid w:val="00995D41"/>
    <w:rsid w:val="00995DFF"/>
    <w:rsid w:val="00997563"/>
    <w:rsid w:val="00997F59"/>
    <w:rsid w:val="009A02F2"/>
    <w:rsid w:val="009A3171"/>
    <w:rsid w:val="009A3E16"/>
    <w:rsid w:val="009A40E4"/>
    <w:rsid w:val="009A6901"/>
    <w:rsid w:val="009B61AF"/>
    <w:rsid w:val="009C4C21"/>
    <w:rsid w:val="009D21CD"/>
    <w:rsid w:val="009E10FA"/>
    <w:rsid w:val="009E2171"/>
    <w:rsid w:val="009E38D8"/>
    <w:rsid w:val="009E6E93"/>
    <w:rsid w:val="009E71D6"/>
    <w:rsid w:val="009F41BD"/>
    <w:rsid w:val="009F59CC"/>
    <w:rsid w:val="00A01B7F"/>
    <w:rsid w:val="00A023E5"/>
    <w:rsid w:val="00A02677"/>
    <w:rsid w:val="00A07469"/>
    <w:rsid w:val="00A114A5"/>
    <w:rsid w:val="00A21C4B"/>
    <w:rsid w:val="00A265B7"/>
    <w:rsid w:val="00A427D3"/>
    <w:rsid w:val="00A4372A"/>
    <w:rsid w:val="00A44F81"/>
    <w:rsid w:val="00A45515"/>
    <w:rsid w:val="00A6271B"/>
    <w:rsid w:val="00A653DA"/>
    <w:rsid w:val="00A6745B"/>
    <w:rsid w:val="00A7600F"/>
    <w:rsid w:val="00A80061"/>
    <w:rsid w:val="00A805CC"/>
    <w:rsid w:val="00A807B1"/>
    <w:rsid w:val="00A80A70"/>
    <w:rsid w:val="00A80F37"/>
    <w:rsid w:val="00A965A9"/>
    <w:rsid w:val="00AA06E4"/>
    <w:rsid w:val="00AA0C88"/>
    <w:rsid w:val="00AA5B37"/>
    <w:rsid w:val="00AA61EE"/>
    <w:rsid w:val="00AA7764"/>
    <w:rsid w:val="00AB282B"/>
    <w:rsid w:val="00AB3181"/>
    <w:rsid w:val="00AB3263"/>
    <w:rsid w:val="00AB5377"/>
    <w:rsid w:val="00AB75B0"/>
    <w:rsid w:val="00AC06BF"/>
    <w:rsid w:val="00AC1854"/>
    <w:rsid w:val="00AC49CD"/>
    <w:rsid w:val="00AD2F17"/>
    <w:rsid w:val="00AE4268"/>
    <w:rsid w:val="00B06C5F"/>
    <w:rsid w:val="00B116E6"/>
    <w:rsid w:val="00B16326"/>
    <w:rsid w:val="00B16AC6"/>
    <w:rsid w:val="00B40E44"/>
    <w:rsid w:val="00B43B8F"/>
    <w:rsid w:val="00B73D2B"/>
    <w:rsid w:val="00B8613C"/>
    <w:rsid w:val="00B918F6"/>
    <w:rsid w:val="00BA46FA"/>
    <w:rsid w:val="00BA71D5"/>
    <w:rsid w:val="00BB34C0"/>
    <w:rsid w:val="00BB6E23"/>
    <w:rsid w:val="00BC4C8C"/>
    <w:rsid w:val="00BE03ED"/>
    <w:rsid w:val="00BF5783"/>
    <w:rsid w:val="00C023B0"/>
    <w:rsid w:val="00C03C53"/>
    <w:rsid w:val="00C1233B"/>
    <w:rsid w:val="00C12CED"/>
    <w:rsid w:val="00C22552"/>
    <w:rsid w:val="00C2444E"/>
    <w:rsid w:val="00C25102"/>
    <w:rsid w:val="00C341B8"/>
    <w:rsid w:val="00C3439B"/>
    <w:rsid w:val="00C44A63"/>
    <w:rsid w:val="00C45FA9"/>
    <w:rsid w:val="00C47940"/>
    <w:rsid w:val="00C57B21"/>
    <w:rsid w:val="00C619F3"/>
    <w:rsid w:val="00C62376"/>
    <w:rsid w:val="00C63230"/>
    <w:rsid w:val="00C63FF4"/>
    <w:rsid w:val="00C65898"/>
    <w:rsid w:val="00C70547"/>
    <w:rsid w:val="00C709D4"/>
    <w:rsid w:val="00C71AAB"/>
    <w:rsid w:val="00C745A7"/>
    <w:rsid w:val="00C865D0"/>
    <w:rsid w:val="00CA40C9"/>
    <w:rsid w:val="00CA7D55"/>
    <w:rsid w:val="00CD032C"/>
    <w:rsid w:val="00CD7860"/>
    <w:rsid w:val="00CE1CDF"/>
    <w:rsid w:val="00CE4FDA"/>
    <w:rsid w:val="00CE6780"/>
    <w:rsid w:val="00CE6895"/>
    <w:rsid w:val="00CF0F14"/>
    <w:rsid w:val="00CF319C"/>
    <w:rsid w:val="00D171F1"/>
    <w:rsid w:val="00D17F8E"/>
    <w:rsid w:val="00D279B8"/>
    <w:rsid w:val="00D33BAA"/>
    <w:rsid w:val="00D33ED1"/>
    <w:rsid w:val="00D34087"/>
    <w:rsid w:val="00D3780E"/>
    <w:rsid w:val="00D44D7D"/>
    <w:rsid w:val="00D527C2"/>
    <w:rsid w:val="00D657DE"/>
    <w:rsid w:val="00D67EDF"/>
    <w:rsid w:val="00D80D4A"/>
    <w:rsid w:val="00DA21C1"/>
    <w:rsid w:val="00DA2779"/>
    <w:rsid w:val="00DA2AF2"/>
    <w:rsid w:val="00DA5E47"/>
    <w:rsid w:val="00DB0903"/>
    <w:rsid w:val="00DB1C51"/>
    <w:rsid w:val="00DC0F1E"/>
    <w:rsid w:val="00DC12F9"/>
    <w:rsid w:val="00DC2979"/>
    <w:rsid w:val="00DC42A5"/>
    <w:rsid w:val="00DC4F17"/>
    <w:rsid w:val="00DD1517"/>
    <w:rsid w:val="00DF6CB7"/>
    <w:rsid w:val="00E07158"/>
    <w:rsid w:val="00E32D9C"/>
    <w:rsid w:val="00E35AA8"/>
    <w:rsid w:val="00E413A7"/>
    <w:rsid w:val="00E423B9"/>
    <w:rsid w:val="00E52935"/>
    <w:rsid w:val="00E54800"/>
    <w:rsid w:val="00E601F5"/>
    <w:rsid w:val="00E814AA"/>
    <w:rsid w:val="00E81698"/>
    <w:rsid w:val="00E84B7B"/>
    <w:rsid w:val="00EA071D"/>
    <w:rsid w:val="00EA0A76"/>
    <w:rsid w:val="00EA44B4"/>
    <w:rsid w:val="00EA4CB6"/>
    <w:rsid w:val="00EA4D8E"/>
    <w:rsid w:val="00EA6B8C"/>
    <w:rsid w:val="00EA7AAF"/>
    <w:rsid w:val="00ED6E67"/>
    <w:rsid w:val="00ED708C"/>
    <w:rsid w:val="00EF23D8"/>
    <w:rsid w:val="00EF404E"/>
    <w:rsid w:val="00EF57D1"/>
    <w:rsid w:val="00F02E44"/>
    <w:rsid w:val="00F1548B"/>
    <w:rsid w:val="00F156CC"/>
    <w:rsid w:val="00F16DA7"/>
    <w:rsid w:val="00F178CF"/>
    <w:rsid w:val="00F20C07"/>
    <w:rsid w:val="00F21525"/>
    <w:rsid w:val="00F21F1C"/>
    <w:rsid w:val="00F24FF8"/>
    <w:rsid w:val="00F37CC8"/>
    <w:rsid w:val="00F413CC"/>
    <w:rsid w:val="00F44460"/>
    <w:rsid w:val="00F45D8D"/>
    <w:rsid w:val="00F512C8"/>
    <w:rsid w:val="00F62E4D"/>
    <w:rsid w:val="00F63A18"/>
    <w:rsid w:val="00F6554F"/>
    <w:rsid w:val="00F66866"/>
    <w:rsid w:val="00F7183E"/>
    <w:rsid w:val="00F8106F"/>
    <w:rsid w:val="00F81568"/>
    <w:rsid w:val="00F85484"/>
    <w:rsid w:val="00F90664"/>
    <w:rsid w:val="00F90E51"/>
    <w:rsid w:val="00F91606"/>
    <w:rsid w:val="00F94398"/>
    <w:rsid w:val="00F95A43"/>
    <w:rsid w:val="00FA60D6"/>
    <w:rsid w:val="00FA7729"/>
    <w:rsid w:val="00FB20A9"/>
    <w:rsid w:val="00FB6AAA"/>
    <w:rsid w:val="00FC2086"/>
    <w:rsid w:val="00FC351E"/>
    <w:rsid w:val="00FC6F05"/>
    <w:rsid w:val="00FE0473"/>
    <w:rsid w:val="00FE396A"/>
    <w:rsid w:val="00FE4CED"/>
    <w:rsid w:val="00FE6CE8"/>
    <w:rsid w:val="00FF2C2A"/>
    <w:rsid w:val="00FF4E5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4101"/>
    <w:pPr>
      <w:spacing w:after="200" w:line="276" w:lineRule="auto"/>
    </w:pPr>
    <w:rPr>
      <w:sz w:val="24"/>
      <w:szCs w:val="22"/>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2F755F"/>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2F755F"/>
    <w:rPr>
      <w:rFonts w:ascii="Tahoma" w:hAnsi="Tahoma" w:cs="Tahoma"/>
      <w:sz w:val="16"/>
      <w:szCs w:val="16"/>
      <w:lang w:eastAsia="en-US"/>
    </w:rPr>
  </w:style>
  <w:style w:type="paragraph" w:styleId="a5">
    <w:name w:val="Plain Text"/>
    <w:basedOn w:val="a"/>
    <w:link w:val="a6"/>
    <w:rsid w:val="00A965A9"/>
    <w:pPr>
      <w:spacing w:after="0" w:line="240" w:lineRule="auto"/>
    </w:pPr>
    <w:rPr>
      <w:rFonts w:ascii="Courier New" w:eastAsia="Times New Roman" w:hAnsi="Courier New" w:cs="Courier New"/>
      <w:sz w:val="20"/>
      <w:szCs w:val="20"/>
      <w:lang w:eastAsia="ru-RU"/>
    </w:rPr>
  </w:style>
  <w:style w:type="character" w:customStyle="1" w:styleId="a6">
    <w:name w:val="Текст Знак"/>
    <w:basedOn w:val="a0"/>
    <w:link w:val="a5"/>
    <w:rsid w:val="00A965A9"/>
    <w:rPr>
      <w:rFonts w:ascii="Courier New" w:eastAsia="Times New Roman" w:hAnsi="Courier New" w:cs="Courier New"/>
    </w:rPr>
  </w:style>
  <w:style w:type="character" w:styleId="a7">
    <w:name w:val="Hyperlink"/>
    <w:basedOn w:val="a0"/>
    <w:rsid w:val="005000B5"/>
    <w:rPr>
      <w:color w:val="0000FF"/>
      <w:u w:val="single"/>
    </w:rPr>
  </w:style>
  <w:style w:type="table" w:styleId="a8">
    <w:name w:val="Table Grid"/>
    <w:basedOn w:val="a1"/>
    <w:uiPriority w:val="59"/>
    <w:rsid w:val="002E1659"/>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Normal (Web)"/>
    <w:basedOn w:val="a"/>
    <w:uiPriority w:val="99"/>
    <w:semiHidden/>
    <w:unhideWhenUsed/>
    <w:rsid w:val="0089298D"/>
    <w:pPr>
      <w:spacing w:before="100" w:beforeAutospacing="1" w:after="100" w:afterAutospacing="1" w:line="240" w:lineRule="auto"/>
    </w:pPr>
    <w:rPr>
      <w:rFonts w:eastAsia="Times New Roman"/>
      <w:szCs w:val="24"/>
      <w:lang w:eastAsia="ru-RU"/>
    </w:rPr>
  </w:style>
  <w:style w:type="paragraph" w:styleId="aa">
    <w:name w:val="footnote text"/>
    <w:basedOn w:val="a"/>
    <w:semiHidden/>
    <w:rsid w:val="00FF4E59"/>
    <w:rPr>
      <w:sz w:val="20"/>
      <w:szCs w:val="20"/>
    </w:rPr>
  </w:style>
  <w:style w:type="character" w:styleId="ab">
    <w:name w:val="footnote reference"/>
    <w:basedOn w:val="a0"/>
    <w:semiHidden/>
    <w:rsid w:val="00FF4E59"/>
    <w:rPr>
      <w:vertAlign w:val="superscript"/>
    </w:rPr>
  </w:style>
  <w:style w:type="character" w:styleId="ac">
    <w:name w:val="Placeholder Text"/>
    <w:basedOn w:val="a0"/>
    <w:uiPriority w:val="99"/>
    <w:semiHidden/>
    <w:rsid w:val="00A7600F"/>
    <w:rPr>
      <w:color w:val="808080"/>
    </w:rPr>
  </w:style>
  <w:style w:type="paragraph" w:styleId="ad">
    <w:name w:val="header"/>
    <w:basedOn w:val="a"/>
    <w:link w:val="ae"/>
    <w:uiPriority w:val="99"/>
    <w:unhideWhenUsed/>
    <w:rsid w:val="00C709D4"/>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C709D4"/>
    <w:rPr>
      <w:sz w:val="24"/>
      <w:szCs w:val="22"/>
      <w:lang w:eastAsia="en-US"/>
    </w:rPr>
  </w:style>
  <w:style w:type="paragraph" w:styleId="af">
    <w:name w:val="footer"/>
    <w:basedOn w:val="a"/>
    <w:link w:val="af0"/>
    <w:uiPriority w:val="99"/>
    <w:unhideWhenUsed/>
    <w:rsid w:val="00C709D4"/>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C709D4"/>
    <w:rPr>
      <w:sz w:val="24"/>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9433352">
      <w:bodyDiv w:val="1"/>
      <w:marLeft w:val="0"/>
      <w:marRight w:val="0"/>
      <w:marTop w:val="0"/>
      <w:marBottom w:val="0"/>
      <w:divBdr>
        <w:top w:val="none" w:sz="0" w:space="0" w:color="auto"/>
        <w:left w:val="none" w:sz="0" w:space="0" w:color="auto"/>
        <w:bottom w:val="none" w:sz="0" w:space="0" w:color="auto"/>
        <w:right w:val="none" w:sz="0" w:space="0" w:color="auto"/>
      </w:divBdr>
    </w:div>
    <w:div w:id="305398567">
      <w:bodyDiv w:val="1"/>
      <w:marLeft w:val="0"/>
      <w:marRight w:val="0"/>
      <w:marTop w:val="0"/>
      <w:marBottom w:val="0"/>
      <w:divBdr>
        <w:top w:val="none" w:sz="0" w:space="0" w:color="auto"/>
        <w:left w:val="none" w:sz="0" w:space="0" w:color="auto"/>
        <w:bottom w:val="none" w:sz="0" w:space="0" w:color="auto"/>
        <w:right w:val="none" w:sz="0" w:space="0" w:color="auto"/>
      </w:divBdr>
    </w:div>
    <w:div w:id="10372017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qs12@yandex.ru" TargetMode="External"/><Relationship Id="rId13" Type="http://schemas.openxmlformats.org/officeDocument/2006/relationships/image" Target="media/image4.wmf"/><Relationship Id="rId18" Type="http://schemas.openxmlformats.org/officeDocument/2006/relationships/image" Target="media/image7.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9.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8.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image" Target="media/image11.jpeg"/><Relationship Id="rId10" Type="http://schemas.openxmlformats.org/officeDocument/2006/relationships/oleObject" Target="embeddings/oleObject1.bin"/><Relationship Id="rId19" Type="http://schemas.openxmlformats.org/officeDocument/2006/relationships/chart" Target="charts/chart2.xml"/><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oleObject" Target="embeddings/oleObject2.bin"/><Relationship Id="rId22" Type="http://schemas.openxmlformats.org/officeDocument/2006/relationships/image" Target="media/image10.jpeg"/></Relationships>
</file>

<file path=word/charts/_rels/chart1.xml.rels><?xml version="1.0" encoding="UTF-8" standalone="yes"?>
<Relationships xmlns="http://schemas.openxmlformats.org/package/2006/relationships"><Relationship Id="rId1" Type="http://schemas.openxmlformats.org/officeDocument/2006/relationships/oleObject" Target="file:///F:\3&#1043;&#1088;&#1072;&#1092;&#1080;&#1082;&#1080;%20&#1042;&#1048;&#1040;&#1052;.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F:\3&#1043;&#1088;&#1072;&#1092;&#1080;&#1082;&#1080;%20&#1042;&#1048;&#1040;&#105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78832877449083"/>
          <c:y val="4.4538014977244959E-2"/>
          <c:w val="0.5560861167800113"/>
          <c:h val="0.71587544256003055"/>
        </c:manualLayout>
      </c:layout>
      <c:scatterChart>
        <c:scatterStyle val="smoothMarker"/>
        <c:varyColors val="0"/>
        <c:ser>
          <c:idx val="0"/>
          <c:order val="0"/>
          <c:tx>
            <c:v>HV</c:v>
          </c:tx>
          <c:spPr>
            <a:ln w="38100">
              <a:solidFill>
                <a:sysClr val="windowText" lastClr="000000"/>
              </a:solidFill>
            </a:ln>
          </c:spPr>
          <c:marker>
            <c:symbol val="none"/>
          </c:marker>
          <c:xVal>
            <c:numRef>
              <c:f>Лист1!$F$8:$F$20</c:f>
              <c:numCache>
                <c:formatCode>General</c:formatCode>
                <c:ptCount val="13"/>
                <c:pt idx="0">
                  <c:v>0</c:v>
                </c:pt>
                <c:pt idx="1">
                  <c:v>0.2</c:v>
                </c:pt>
                <c:pt idx="2">
                  <c:v>0.4</c:v>
                </c:pt>
                <c:pt idx="3">
                  <c:v>0.45</c:v>
                </c:pt>
                <c:pt idx="4">
                  <c:v>0.5</c:v>
                </c:pt>
                <c:pt idx="5">
                  <c:v>0.55000000000000004</c:v>
                </c:pt>
                <c:pt idx="6">
                  <c:v>0.60000000000000064</c:v>
                </c:pt>
                <c:pt idx="7">
                  <c:v>0.71000000000000063</c:v>
                </c:pt>
                <c:pt idx="8">
                  <c:v>1</c:v>
                </c:pt>
                <c:pt idx="9">
                  <c:v>1.1000000000000001</c:v>
                </c:pt>
                <c:pt idx="10">
                  <c:v>1.2</c:v>
                </c:pt>
                <c:pt idx="11">
                  <c:v>1.3</c:v>
                </c:pt>
                <c:pt idx="12">
                  <c:v>2</c:v>
                </c:pt>
              </c:numCache>
            </c:numRef>
          </c:xVal>
          <c:yVal>
            <c:numRef>
              <c:f>Лист1!$G$8:$G$20</c:f>
              <c:numCache>
                <c:formatCode>General</c:formatCode>
                <c:ptCount val="13"/>
                <c:pt idx="0">
                  <c:v>900</c:v>
                </c:pt>
                <c:pt idx="1">
                  <c:v>840</c:v>
                </c:pt>
                <c:pt idx="2">
                  <c:v>650</c:v>
                </c:pt>
                <c:pt idx="3">
                  <c:v>630</c:v>
                </c:pt>
                <c:pt idx="4">
                  <c:v>610</c:v>
                </c:pt>
                <c:pt idx="5">
                  <c:v>600</c:v>
                </c:pt>
                <c:pt idx="6">
                  <c:v>595</c:v>
                </c:pt>
                <c:pt idx="7">
                  <c:v>590</c:v>
                </c:pt>
                <c:pt idx="8">
                  <c:v>575</c:v>
                </c:pt>
                <c:pt idx="9">
                  <c:v>570</c:v>
                </c:pt>
                <c:pt idx="10">
                  <c:v>570</c:v>
                </c:pt>
                <c:pt idx="11">
                  <c:v>570</c:v>
                </c:pt>
                <c:pt idx="12">
                  <c:v>570</c:v>
                </c:pt>
              </c:numCache>
            </c:numRef>
          </c:yVal>
          <c:smooth val="1"/>
        </c:ser>
        <c:dLbls>
          <c:showLegendKey val="0"/>
          <c:showVal val="0"/>
          <c:showCatName val="0"/>
          <c:showSerName val="0"/>
          <c:showPercent val="0"/>
          <c:showBubbleSize val="0"/>
        </c:dLbls>
        <c:axId val="174576768"/>
        <c:axId val="174578688"/>
      </c:scatterChart>
      <c:valAx>
        <c:axId val="174576768"/>
        <c:scaling>
          <c:orientation val="minMax"/>
          <c:max val="2"/>
          <c:min val="0"/>
        </c:scaling>
        <c:delete val="0"/>
        <c:axPos val="b"/>
        <c:majorGridlines>
          <c:spPr>
            <a:ln>
              <a:solidFill>
                <a:sysClr val="windowText" lastClr="000000"/>
              </a:solidFill>
            </a:ln>
          </c:spPr>
        </c:majorGridlines>
        <c:minorGridlines/>
        <c:title>
          <c:tx>
            <c:rich>
              <a:bodyPr/>
              <a:lstStyle/>
              <a:p>
                <a:pPr>
                  <a:defRPr/>
                </a:pPr>
                <a:r>
                  <a:rPr lang="ru-RU"/>
                  <a:t>Расстояние от края поверхности, мм</a:t>
                </a:r>
              </a:p>
            </c:rich>
          </c:tx>
          <c:overlay val="0"/>
        </c:title>
        <c:numFmt formatCode="General" sourceLinked="1"/>
        <c:majorTickMark val="none"/>
        <c:minorTickMark val="none"/>
        <c:tickLblPos val="nextTo"/>
        <c:spPr>
          <a:ln>
            <a:solidFill>
              <a:sysClr val="windowText" lastClr="000000"/>
            </a:solidFill>
          </a:ln>
        </c:spPr>
        <c:crossAx val="174578688"/>
        <c:crosses val="autoZero"/>
        <c:crossBetween val="midCat"/>
        <c:majorUnit val="1"/>
        <c:minorUnit val="1"/>
      </c:valAx>
      <c:valAx>
        <c:axId val="174578688"/>
        <c:scaling>
          <c:orientation val="minMax"/>
          <c:max val="1000"/>
          <c:min val="400"/>
        </c:scaling>
        <c:delete val="0"/>
        <c:axPos val="l"/>
        <c:majorGridlines>
          <c:spPr>
            <a:ln>
              <a:solidFill>
                <a:sysClr val="windowText" lastClr="000000"/>
              </a:solidFill>
            </a:ln>
          </c:spPr>
        </c:majorGridlines>
        <c:minorGridlines/>
        <c:title>
          <c:tx>
            <c:rich>
              <a:bodyPr/>
              <a:lstStyle/>
              <a:p>
                <a:pPr>
                  <a:defRPr/>
                </a:pPr>
                <a:r>
                  <a:rPr lang="ru-RU"/>
                  <a:t>Микротвердость, </a:t>
                </a:r>
                <a:r>
                  <a:rPr lang="en-US"/>
                  <a:t>HV</a:t>
                </a:r>
                <a:endParaRPr lang="ru-RU"/>
              </a:p>
            </c:rich>
          </c:tx>
          <c:overlay val="0"/>
        </c:title>
        <c:numFmt formatCode="General" sourceLinked="1"/>
        <c:majorTickMark val="none"/>
        <c:minorTickMark val="none"/>
        <c:tickLblPos val="nextTo"/>
        <c:spPr>
          <a:ln>
            <a:solidFill>
              <a:sysClr val="windowText" lastClr="000000"/>
            </a:solidFill>
          </a:ln>
        </c:spPr>
        <c:crossAx val="174576768"/>
        <c:crosses val="autoZero"/>
        <c:crossBetween val="midCat"/>
        <c:majorUnit val="200"/>
        <c:minorUnit val="200"/>
      </c:valAx>
      <c:spPr>
        <a:ln>
          <a:solidFill>
            <a:schemeClr val="tx1"/>
          </a:solidFill>
        </a:ln>
      </c:spPr>
    </c:plotArea>
    <c:plotVisOnly val="1"/>
    <c:dispBlanksAs val="gap"/>
    <c:showDLblsOverMax val="0"/>
  </c:chart>
  <c:spPr>
    <a:ln>
      <a:noFill/>
    </a:ln>
  </c:spPr>
  <c:txPr>
    <a:bodyPr/>
    <a:lstStyle/>
    <a:p>
      <a:pPr>
        <a:defRPr sz="1200" b="0">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1"/>
    </mc:Choice>
    <mc:Fallback>
      <c:style val="1"/>
    </mc:Fallback>
  </mc:AlternateContent>
  <c:chart>
    <c:autoTitleDeleted val="1"/>
    <c:plotArea>
      <c:layout>
        <c:manualLayout>
          <c:layoutTarget val="inner"/>
          <c:xMode val="edge"/>
          <c:yMode val="edge"/>
          <c:x val="0.28478970616477906"/>
          <c:y val="6.4925398568338843E-2"/>
          <c:w val="0.64203956212790469"/>
          <c:h val="0.63598645982154578"/>
        </c:manualLayout>
      </c:layout>
      <c:scatterChart>
        <c:scatterStyle val="smoothMarker"/>
        <c:varyColors val="0"/>
        <c:ser>
          <c:idx val="0"/>
          <c:order val="0"/>
          <c:spPr>
            <a:ln>
              <a:solidFill>
                <a:sysClr val="windowText" lastClr="000000"/>
              </a:solidFill>
            </a:ln>
          </c:spPr>
          <c:marker>
            <c:symbol val="none"/>
          </c:marker>
          <c:xVal>
            <c:numRef>
              <c:f>Лист3!$B$7:$B$14</c:f>
              <c:numCache>
                <c:formatCode>General</c:formatCode>
                <c:ptCount val="8"/>
                <c:pt idx="0">
                  <c:v>2.0000000000000011E-2</c:v>
                </c:pt>
                <c:pt idx="1">
                  <c:v>0.12000000000000002</c:v>
                </c:pt>
                <c:pt idx="2">
                  <c:v>0.24000000000000021</c:v>
                </c:pt>
                <c:pt idx="3">
                  <c:v>0.30000000000000032</c:v>
                </c:pt>
                <c:pt idx="4">
                  <c:v>0.4</c:v>
                </c:pt>
                <c:pt idx="5">
                  <c:v>0.5</c:v>
                </c:pt>
                <c:pt idx="6">
                  <c:v>0.60000000000000064</c:v>
                </c:pt>
                <c:pt idx="7">
                  <c:v>0.70000000000000062</c:v>
                </c:pt>
              </c:numCache>
            </c:numRef>
          </c:xVal>
          <c:yVal>
            <c:numRef>
              <c:f>Лист3!$C$7:$C$14</c:f>
              <c:numCache>
                <c:formatCode>General</c:formatCode>
                <c:ptCount val="8"/>
                <c:pt idx="0">
                  <c:v>800</c:v>
                </c:pt>
                <c:pt idx="1">
                  <c:v>600</c:v>
                </c:pt>
                <c:pt idx="2">
                  <c:v>400</c:v>
                </c:pt>
                <c:pt idx="3">
                  <c:v>333</c:v>
                </c:pt>
                <c:pt idx="4">
                  <c:v>267</c:v>
                </c:pt>
                <c:pt idx="5">
                  <c:v>240</c:v>
                </c:pt>
                <c:pt idx="6">
                  <c:v>235</c:v>
                </c:pt>
                <c:pt idx="7">
                  <c:v>235</c:v>
                </c:pt>
              </c:numCache>
            </c:numRef>
          </c:yVal>
          <c:smooth val="1"/>
        </c:ser>
        <c:dLbls>
          <c:showLegendKey val="0"/>
          <c:showVal val="0"/>
          <c:showCatName val="0"/>
          <c:showSerName val="0"/>
          <c:showPercent val="0"/>
          <c:showBubbleSize val="0"/>
        </c:dLbls>
        <c:axId val="194878080"/>
        <c:axId val="195135744"/>
      </c:scatterChart>
      <c:valAx>
        <c:axId val="194878080"/>
        <c:scaling>
          <c:orientation val="minMax"/>
          <c:max val="0.8"/>
          <c:min val="0"/>
        </c:scaling>
        <c:delete val="0"/>
        <c:axPos val="b"/>
        <c:majorGridlines>
          <c:spPr>
            <a:ln>
              <a:solidFill>
                <a:sysClr val="windowText" lastClr="000000"/>
              </a:solidFill>
            </a:ln>
          </c:spPr>
        </c:majorGridlines>
        <c:minorGridlines/>
        <c:title>
          <c:tx>
            <c:rich>
              <a:bodyPr/>
              <a:lstStyle/>
              <a:p>
                <a:pPr>
                  <a:defRPr/>
                </a:pPr>
                <a:r>
                  <a:rPr lang="ru-RU"/>
                  <a:t>Расстояние от края поверхности</a:t>
                </a:r>
              </a:p>
            </c:rich>
          </c:tx>
          <c:layout>
            <c:manualLayout>
              <c:xMode val="edge"/>
              <c:yMode val="edge"/>
              <c:x val="0.27190699100756738"/>
              <c:y val="0.81594771241830066"/>
            </c:manualLayout>
          </c:layout>
          <c:overlay val="0"/>
        </c:title>
        <c:numFmt formatCode="General" sourceLinked="1"/>
        <c:majorTickMark val="none"/>
        <c:minorTickMark val="none"/>
        <c:tickLblPos val="nextTo"/>
        <c:spPr>
          <a:ln>
            <a:solidFill>
              <a:sysClr val="windowText" lastClr="000000"/>
            </a:solidFill>
          </a:ln>
        </c:spPr>
        <c:crossAx val="195135744"/>
        <c:crosses val="autoZero"/>
        <c:crossBetween val="midCat"/>
        <c:majorUnit val="0.2"/>
        <c:minorUnit val="0.2"/>
      </c:valAx>
      <c:valAx>
        <c:axId val="195135744"/>
        <c:scaling>
          <c:orientation val="minMax"/>
          <c:max val="800"/>
          <c:min val="200"/>
        </c:scaling>
        <c:delete val="0"/>
        <c:axPos val="l"/>
        <c:majorGridlines>
          <c:spPr>
            <a:ln>
              <a:solidFill>
                <a:sysClr val="windowText" lastClr="000000"/>
              </a:solidFill>
            </a:ln>
          </c:spPr>
        </c:majorGridlines>
        <c:minorGridlines/>
        <c:title>
          <c:tx>
            <c:rich>
              <a:bodyPr/>
              <a:lstStyle/>
              <a:p>
                <a:pPr>
                  <a:defRPr/>
                </a:pPr>
                <a:r>
                  <a:rPr lang="ru-RU"/>
                  <a:t>Микротвердость,  </a:t>
                </a:r>
                <a:r>
                  <a:rPr lang="en-US"/>
                  <a:t>HV</a:t>
                </a:r>
              </a:p>
            </c:rich>
          </c:tx>
          <c:layout>
            <c:manualLayout>
              <c:xMode val="edge"/>
              <c:yMode val="edge"/>
              <c:x val="3.9766980346968824E-3"/>
              <c:y val="6.4925398568338843E-2"/>
            </c:manualLayout>
          </c:layout>
          <c:overlay val="0"/>
        </c:title>
        <c:numFmt formatCode="General" sourceLinked="1"/>
        <c:majorTickMark val="none"/>
        <c:minorTickMark val="none"/>
        <c:tickLblPos val="nextTo"/>
        <c:spPr>
          <a:ln>
            <a:solidFill>
              <a:sysClr val="windowText" lastClr="000000"/>
            </a:solidFill>
          </a:ln>
        </c:spPr>
        <c:crossAx val="194878080"/>
        <c:crosses val="autoZero"/>
        <c:crossBetween val="midCat"/>
        <c:majorUnit val="200"/>
        <c:minorUnit val="200"/>
      </c:valAx>
      <c:spPr>
        <a:noFill/>
        <a:ln>
          <a:solidFill>
            <a:schemeClr val="tx1"/>
          </a:solidFill>
        </a:ln>
      </c:spPr>
    </c:plotArea>
    <c:plotVisOnly val="1"/>
    <c:dispBlanksAs val="gap"/>
    <c:showDLblsOverMax val="0"/>
  </c:chart>
  <c:spPr>
    <a:ln>
      <a:noFill/>
    </a:ln>
  </c:spPr>
  <c:txPr>
    <a:bodyPr/>
    <a:lstStyle/>
    <a:p>
      <a:pPr>
        <a:defRPr sz="1200" b="0">
          <a:latin typeface="Times New Roman" pitchFamily="18" charset="0"/>
          <a:cs typeface="Times New Roman" pitchFamily="18" charset="0"/>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44</TotalTime>
  <Pages>15</Pages>
  <Words>2898</Words>
  <Characters>16525</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УДК 621</vt:lpstr>
    </vt:vector>
  </TitlesOfParts>
  <Company>Krokoz™</Company>
  <LinksUpToDate>false</LinksUpToDate>
  <CharactersWithSpaces>19385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УДК 621</dc:title>
  <dc:creator>Yura</dc:creator>
  <cp:lastModifiedBy>Шеин Евгений Александрович</cp:lastModifiedBy>
  <cp:revision>11</cp:revision>
  <cp:lastPrinted>2017-02-02T09:26:00Z</cp:lastPrinted>
  <dcterms:created xsi:type="dcterms:W3CDTF">2017-02-07T09:14:00Z</dcterms:created>
  <dcterms:modified xsi:type="dcterms:W3CDTF">2017-03-21T11:43:00Z</dcterms:modified>
</cp:coreProperties>
</file>